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3" w:rsidRPr="00C33071" w:rsidRDefault="006018C3" w:rsidP="006018C3">
      <w:pPr>
        <w:ind w:left="2880" w:firstLine="720"/>
        <w:jc w:val="both"/>
        <w:rPr>
          <w:b/>
          <w:sz w:val="36"/>
          <w:szCs w:val="36"/>
        </w:rPr>
      </w:pPr>
      <w:r w:rsidRPr="00C33071">
        <w:rPr>
          <w:b/>
          <w:sz w:val="36"/>
          <w:szCs w:val="36"/>
        </w:rPr>
        <w:t>ДОКЛАД</w:t>
      </w:r>
    </w:p>
    <w:p w:rsidR="006018C3" w:rsidRPr="00C33071" w:rsidRDefault="006018C3" w:rsidP="006018C3">
      <w:pPr>
        <w:ind w:left="2880" w:firstLine="720"/>
        <w:jc w:val="both"/>
        <w:rPr>
          <w:b/>
          <w:sz w:val="36"/>
          <w:szCs w:val="36"/>
        </w:rPr>
      </w:pPr>
      <w:r w:rsidRPr="00C33071">
        <w:rPr>
          <w:b/>
          <w:sz w:val="36"/>
          <w:szCs w:val="36"/>
        </w:rPr>
        <w:t xml:space="preserve"> </w:t>
      </w:r>
    </w:p>
    <w:p w:rsidR="006018C3" w:rsidRPr="00C33071" w:rsidRDefault="006018C3" w:rsidP="006018C3">
      <w:pPr>
        <w:jc w:val="center"/>
        <w:rPr>
          <w:b/>
          <w:sz w:val="28"/>
          <w:szCs w:val="28"/>
        </w:rPr>
      </w:pPr>
      <w:r w:rsidRPr="00C33071">
        <w:rPr>
          <w:b/>
          <w:sz w:val="28"/>
          <w:szCs w:val="28"/>
        </w:rPr>
        <w:t>ЗА ДЕЙНОСТТА НА СПЕЦИАЛИЗИРАНИЯ НАКАЗАТЕЛЕН СЪД     ПРЕЗ 201</w:t>
      </w:r>
      <w:r w:rsidR="000E3470" w:rsidRPr="00C33071">
        <w:rPr>
          <w:b/>
          <w:sz w:val="28"/>
          <w:szCs w:val="28"/>
          <w:lang w:val="en-US"/>
        </w:rPr>
        <w:t>5</w:t>
      </w:r>
      <w:r w:rsidRPr="00C33071">
        <w:rPr>
          <w:b/>
          <w:sz w:val="28"/>
          <w:szCs w:val="28"/>
        </w:rPr>
        <w:t xml:space="preserve"> ГОДИНА</w:t>
      </w:r>
    </w:p>
    <w:p w:rsidR="006018C3" w:rsidRPr="00C33071" w:rsidRDefault="006018C3" w:rsidP="006018C3">
      <w:pPr>
        <w:jc w:val="both"/>
        <w:rPr>
          <w:sz w:val="28"/>
          <w:szCs w:val="28"/>
        </w:rPr>
      </w:pPr>
    </w:p>
    <w:p w:rsidR="007C046C" w:rsidRPr="00C33071" w:rsidRDefault="007C046C" w:rsidP="007C046C">
      <w:pPr>
        <w:pStyle w:val="ListParagraph"/>
        <w:ind w:left="1080"/>
        <w:jc w:val="both"/>
        <w:rPr>
          <w:sz w:val="28"/>
          <w:szCs w:val="28"/>
        </w:rPr>
      </w:pPr>
    </w:p>
    <w:p w:rsidR="006018C3" w:rsidRPr="00C33071" w:rsidRDefault="006018C3" w:rsidP="006018C3">
      <w:pPr>
        <w:ind w:firstLine="720"/>
        <w:jc w:val="both"/>
        <w:rPr>
          <w:b/>
          <w:sz w:val="28"/>
          <w:szCs w:val="28"/>
        </w:rPr>
      </w:pPr>
      <w:r w:rsidRPr="00C33071">
        <w:rPr>
          <w:sz w:val="28"/>
          <w:szCs w:val="28"/>
        </w:rPr>
        <w:t xml:space="preserve">Докладът отчита работата на Специализирания наказателен съд, в изпълнение на задълженията  по чл. 117 ал.1  от Конституцията на Република България - защита на правата и законните интереси на гражданите, юридическите лица и държавата, при </w:t>
      </w:r>
      <w:r w:rsidR="00DD5919" w:rsidRPr="00C33071">
        <w:rPr>
          <w:sz w:val="28"/>
          <w:szCs w:val="28"/>
        </w:rPr>
        <w:t>спазване</w:t>
      </w:r>
      <w:r w:rsidRPr="00C33071">
        <w:rPr>
          <w:sz w:val="28"/>
          <w:szCs w:val="28"/>
        </w:rPr>
        <w:t xml:space="preserve"> изискванията на чл. 7 и чл. 8 от Закона за съдебната власт - справедливо и безпристрастно правосъдие, </w:t>
      </w:r>
      <w:r w:rsidR="007C046C" w:rsidRPr="00C33071">
        <w:rPr>
          <w:sz w:val="28"/>
          <w:szCs w:val="28"/>
        </w:rPr>
        <w:t>без нарушаване на принципа на равнопоставеност на страните</w:t>
      </w:r>
      <w:r w:rsidRPr="00C33071">
        <w:rPr>
          <w:sz w:val="28"/>
          <w:szCs w:val="28"/>
        </w:rPr>
        <w:t xml:space="preserve">. </w:t>
      </w:r>
    </w:p>
    <w:p w:rsidR="006018C3" w:rsidRPr="00C33071" w:rsidRDefault="006018C3" w:rsidP="006018C3">
      <w:pPr>
        <w:jc w:val="both"/>
        <w:rPr>
          <w:sz w:val="28"/>
          <w:szCs w:val="28"/>
        </w:rPr>
      </w:pPr>
      <w:r w:rsidRPr="00C33071">
        <w:rPr>
          <w:sz w:val="28"/>
          <w:szCs w:val="28"/>
        </w:rPr>
        <w:tab/>
        <w:t>Специализираният наказателен съд започна да функционира на 01.01.2012 година. Първоначалният щат на съда се състоеше от 11 бр. съдии и 25 бр. съдебни служители.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Към 31.12.201</w:t>
      </w:r>
      <w:r w:rsidR="000E3470" w:rsidRPr="00C33071">
        <w:rPr>
          <w:sz w:val="28"/>
          <w:szCs w:val="28"/>
          <w:lang w:val="en-US"/>
        </w:rPr>
        <w:t>5</w:t>
      </w:r>
      <w:r w:rsidRPr="00C33071">
        <w:rPr>
          <w:sz w:val="28"/>
          <w:szCs w:val="28"/>
        </w:rPr>
        <w:t xml:space="preserve"> г. в СпНС са работили 1</w:t>
      </w:r>
      <w:r w:rsidR="000E3470" w:rsidRPr="00C33071">
        <w:rPr>
          <w:sz w:val="28"/>
          <w:szCs w:val="28"/>
          <w:lang w:val="en-US"/>
        </w:rPr>
        <w:t>8</w:t>
      </w:r>
      <w:r w:rsidRPr="00C33071">
        <w:rPr>
          <w:sz w:val="28"/>
          <w:szCs w:val="28"/>
        </w:rPr>
        <w:t xml:space="preserve"> съдии</w:t>
      </w:r>
      <w:r w:rsidR="00AF4E9F" w:rsidRPr="00C33071">
        <w:rPr>
          <w:sz w:val="28"/>
          <w:szCs w:val="28"/>
        </w:rPr>
        <w:t>, както и 43</w:t>
      </w:r>
      <w:r w:rsidRPr="00C33071">
        <w:rPr>
          <w:sz w:val="28"/>
          <w:szCs w:val="28"/>
        </w:rPr>
        <w:t xml:space="preserve"> съдебни служители. 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През 201</w:t>
      </w:r>
      <w:r w:rsidR="00893225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г. до ВСС са отправени предложения от административния ръководител на съда за периодично атестиране по реда на чл. 196 т. 2 ЗСВ на </w:t>
      </w:r>
      <w:r w:rsidR="00684E5A" w:rsidRPr="00C33071">
        <w:rPr>
          <w:sz w:val="28"/>
          <w:szCs w:val="28"/>
        </w:rPr>
        <w:t xml:space="preserve">6 </w:t>
      </w:r>
      <w:r w:rsidRPr="00C33071">
        <w:rPr>
          <w:sz w:val="28"/>
          <w:szCs w:val="28"/>
        </w:rPr>
        <w:t xml:space="preserve">съдии. Към момента на изготвяне на настоящия доклад атестационните процедури за </w:t>
      </w:r>
      <w:r w:rsidR="0088098D" w:rsidRPr="00C33071">
        <w:rPr>
          <w:sz w:val="28"/>
          <w:szCs w:val="28"/>
        </w:rPr>
        <w:t>петима</w:t>
      </w:r>
      <w:r w:rsidRPr="00C33071">
        <w:rPr>
          <w:sz w:val="28"/>
          <w:szCs w:val="28"/>
        </w:rPr>
        <w:t xml:space="preserve"> съдии са приключили, като са приети най - високите </w:t>
      </w:r>
      <w:r w:rsidR="002C46AF" w:rsidRPr="00C33071">
        <w:rPr>
          <w:sz w:val="28"/>
          <w:szCs w:val="28"/>
        </w:rPr>
        <w:t>комплексни оценки „много добра”</w:t>
      </w:r>
      <w:r w:rsidRPr="00C33071">
        <w:rPr>
          <w:sz w:val="28"/>
          <w:szCs w:val="28"/>
        </w:rPr>
        <w:t xml:space="preserve">. </w:t>
      </w:r>
      <w:r w:rsidR="002C46AF"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>Няма съдии с наложени дисциплинарни наказания.</w:t>
      </w:r>
    </w:p>
    <w:p w:rsidR="0088098D" w:rsidRPr="00C33071" w:rsidRDefault="0088098D" w:rsidP="006018C3">
      <w:pPr>
        <w:ind w:right="-9" w:firstLine="540"/>
        <w:jc w:val="both"/>
        <w:rPr>
          <w:sz w:val="28"/>
          <w:szCs w:val="28"/>
          <w:lang w:val="en-US"/>
        </w:rPr>
      </w:pPr>
      <w:r w:rsidRPr="00C33071">
        <w:rPr>
          <w:sz w:val="28"/>
          <w:szCs w:val="28"/>
        </w:rPr>
        <w:t xml:space="preserve">През отчетната година административният ръководител на съда е </w:t>
      </w:r>
      <w:r w:rsidR="003A6184" w:rsidRPr="00C33071">
        <w:rPr>
          <w:sz w:val="28"/>
          <w:szCs w:val="28"/>
        </w:rPr>
        <w:t>изготвил предложения за повишаване в ранг на 10 съдии</w:t>
      </w:r>
      <w:r w:rsidR="004D253A" w:rsidRPr="00C33071">
        <w:rPr>
          <w:sz w:val="28"/>
          <w:szCs w:val="28"/>
        </w:rPr>
        <w:t>. Висшият съдебен съвет</w:t>
      </w:r>
      <w:r w:rsidR="00357A86" w:rsidRPr="00C33071">
        <w:rPr>
          <w:sz w:val="28"/>
          <w:szCs w:val="28"/>
        </w:rPr>
        <w:t xml:space="preserve">, като е отчел високата им квалификация и </w:t>
      </w:r>
      <w:r w:rsidR="00A12511" w:rsidRPr="00C33071">
        <w:rPr>
          <w:sz w:val="28"/>
          <w:szCs w:val="28"/>
        </w:rPr>
        <w:t>доброто</w:t>
      </w:r>
      <w:r w:rsidR="00357A86" w:rsidRPr="00C33071">
        <w:rPr>
          <w:sz w:val="28"/>
          <w:szCs w:val="28"/>
        </w:rPr>
        <w:t xml:space="preserve"> изпълнение на служебните им задължения</w:t>
      </w:r>
      <w:r w:rsidR="004D253A" w:rsidRPr="00C33071">
        <w:rPr>
          <w:sz w:val="28"/>
          <w:szCs w:val="28"/>
        </w:rPr>
        <w:t>, ги е повишил на място в ранг „съдия във ВКС и ВАС“.</w:t>
      </w:r>
    </w:p>
    <w:p w:rsidR="00893225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Разпределението на делата между съдиите -</w:t>
      </w:r>
      <w:r w:rsidRPr="00C33071">
        <w:rPr>
          <w:sz w:val="28"/>
          <w:szCs w:val="28"/>
          <w:lang w:val="en-US"/>
        </w:rPr>
        <w:t xml:space="preserve"> </w:t>
      </w:r>
      <w:r w:rsidRPr="00C33071">
        <w:rPr>
          <w:sz w:val="28"/>
          <w:szCs w:val="28"/>
        </w:rPr>
        <w:t>докладчици се извърш</w:t>
      </w:r>
      <w:r w:rsidR="008C5513" w:rsidRPr="00C33071">
        <w:rPr>
          <w:sz w:val="28"/>
          <w:szCs w:val="28"/>
        </w:rPr>
        <w:t>ва при стриктно спазване на чл.</w:t>
      </w:r>
      <w:r w:rsidRPr="00C33071">
        <w:rPr>
          <w:sz w:val="28"/>
          <w:szCs w:val="28"/>
        </w:rPr>
        <w:t xml:space="preserve">9 ЗСВ, както и утвърдените от административния ръководител вътрешни правила за случайното електронно разпределение на делата. </w:t>
      </w:r>
      <w:r w:rsidR="004841BF" w:rsidRPr="00C33071">
        <w:rPr>
          <w:sz w:val="28"/>
          <w:szCs w:val="28"/>
        </w:rPr>
        <w:t>От 01.10.201</w:t>
      </w:r>
      <w:r w:rsidR="009A418C">
        <w:rPr>
          <w:sz w:val="28"/>
          <w:szCs w:val="28"/>
          <w:lang w:val="en-US"/>
        </w:rPr>
        <w:t>5</w:t>
      </w:r>
      <w:r w:rsidR="004841BF" w:rsidRPr="00C33071">
        <w:rPr>
          <w:sz w:val="28"/>
          <w:szCs w:val="28"/>
        </w:rPr>
        <w:t xml:space="preserve"> година се изп</w:t>
      </w:r>
      <w:r w:rsidRPr="00C33071">
        <w:rPr>
          <w:sz w:val="28"/>
          <w:szCs w:val="28"/>
        </w:rPr>
        <w:t xml:space="preserve">олзва </w:t>
      </w:r>
      <w:r w:rsidR="004841BF" w:rsidRPr="00C33071">
        <w:rPr>
          <w:sz w:val="28"/>
          <w:szCs w:val="28"/>
        </w:rPr>
        <w:t>централизирана система за разпределение на делата на случаен принцип, чиито сървър се намира във ВСС.</w:t>
      </w:r>
    </w:p>
    <w:p w:rsidR="006018C3" w:rsidRPr="00C33071" w:rsidRDefault="00A75091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ab/>
      </w:r>
      <w:r w:rsidR="006018C3" w:rsidRPr="00C33071">
        <w:rPr>
          <w:sz w:val="28"/>
          <w:szCs w:val="28"/>
        </w:rPr>
        <w:t xml:space="preserve">Постановените съдебни актове се изпращат за публикуване незабавно на централния уеб-базиран интерфейс, поддържан от ВСС. </w:t>
      </w:r>
    </w:p>
    <w:p w:rsidR="007749C5" w:rsidRPr="00C33071" w:rsidRDefault="006F13E9" w:rsidP="00E37CC0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ab/>
        <w:t>В началото на м</w:t>
      </w:r>
      <w:r w:rsidR="00A12511" w:rsidRPr="00C33071">
        <w:rPr>
          <w:sz w:val="28"/>
          <w:szCs w:val="28"/>
        </w:rPr>
        <w:t>есец</w:t>
      </w:r>
      <w:r w:rsidRPr="00C33071">
        <w:rPr>
          <w:sz w:val="28"/>
          <w:szCs w:val="28"/>
        </w:rPr>
        <w:t xml:space="preserve"> септември 2015 година изготвих предложение за назначаване на още един заместник-председател на съда.</w:t>
      </w:r>
      <w:r w:rsidR="00E37CC0" w:rsidRPr="00C33071">
        <w:rPr>
          <w:sz w:val="28"/>
          <w:szCs w:val="28"/>
        </w:rPr>
        <w:t xml:space="preserve"> Това се наложи тъй като от</w:t>
      </w:r>
      <w:r w:rsidR="007749C5" w:rsidRPr="00C33071">
        <w:rPr>
          <w:sz w:val="28"/>
          <w:szCs w:val="28"/>
        </w:rPr>
        <w:t xml:space="preserve"> началото на м</w:t>
      </w:r>
      <w:r w:rsidR="00A12511" w:rsidRPr="00C33071">
        <w:rPr>
          <w:sz w:val="28"/>
          <w:szCs w:val="28"/>
        </w:rPr>
        <w:t>есец</w:t>
      </w:r>
      <w:r w:rsidR="007749C5" w:rsidRPr="00C33071">
        <w:rPr>
          <w:sz w:val="28"/>
          <w:szCs w:val="28"/>
        </w:rPr>
        <w:t xml:space="preserve"> юни</w:t>
      </w:r>
      <w:r w:rsidR="00E821A7" w:rsidRPr="00C33071">
        <w:rPr>
          <w:sz w:val="28"/>
          <w:szCs w:val="28"/>
        </w:rPr>
        <w:t>,</w:t>
      </w:r>
      <w:r w:rsidR="007749C5" w:rsidRPr="00C33071">
        <w:rPr>
          <w:sz w:val="28"/>
          <w:szCs w:val="28"/>
        </w:rPr>
        <w:t xml:space="preserve"> с промените в НПК</w:t>
      </w:r>
      <w:r w:rsidR="00E821A7" w:rsidRPr="00C33071">
        <w:rPr>
          <w:sz w:val="28"/>
          <w:szCs w:val="28"/>
        </w:rPr>
        <w:t>,</w:t>
      </w:r>
      <w:r w:rsidR="007749C5" w:rsidRPr="00C33071">
        <w:rPr>
          <w:sz w:val="28"/>
          <w:szCs w:val="28"/>
        </w:rPr>
        <w:t xml:space="preserve"> на Специализирания </w:t>
      </w:r>
      <w:r w:rsidR="007749C5" w:rsidRPr="00C33071">
        <w:rPr>
          <w:sz w:val="28"/>
          <w:szCs w:val="28"/>
        </w:rPr>
        <w:lastRenderedPageBreak/>
        <w:t xml:space="preserve">наказателен съд </w:t>
      </w:r>
      <w:r w:rsidR="00E37CC0" w:rsidRPr="00C33071">
        <w:rPr>
          <w:sz w:val="28"/>
          <w:szCs w:val="28"/>
        </w:rPr>
        <w:t>станаха</w:t>
      </w:r>
      <w:r w:rsidR="007749C5" w:rsidRPr="00C33071">
        <w:rPr>
          <w:sz w:val="28"/>
          <w:szCs w:val="28"/>
        </w:rPr>
        <w:t xml:space="preserve"> подсъдни делата за престъпления по глава първа от особената част на Наказателния кодекс. В тази връзка изключително много се увеличиха исканията по ЗСРС. /Преди това те са се разглеждали от Софийски градски съд./ Така например от 01.01.2015 година до 09.06.2015 година</w:t>
      </w:r>
      <w:r w:rsidR="007749C5" w:rsidRPr="00C33071">
        <w:rPr>
          <w:sz w:val="28"/>
          <w:szCs w:val="28"/>
          <w:lang w:val="en-US"/>
        </w:rPr>
        <w:t xml:space="preserve"> –</w:t>
      </w:r>
      <w:r w:rsidR="007749C5" w:rsidRPr="00C33071">
        <w:rPr>
          <w:sz w:val="28"/>
          <w:szCs w:val="28"/>
        </w:rPr>
        <w:t xml:space="preserve"> за 5 месеца в съда са постъпили 253 броя искания, по които са дадени 242 разрешения за използване на СРС и са постановени 11 броя откази. За периода 09.06.2015 година /след влизане в сила на промените в НПК/ до 31.08.2015 година</w:t>
      </w:r>
      <w:r w:rsidR="0042703A" w:rsidRPr="00C33071">
        <w:rPr>
          <w:sz w:val="28"/>
          <w:szCs w:val="28"/>
        </w:rPr>
        <w:t xml:space="preserve"> </w:t>
      </w:r>
      <w:r w:rsidR="007749C5" w:rsidRPr="00C33071">
        <w:rPr>
          <w:sz w:val="28"/>
          <w:szCs w:val="28"/>
        </w:rPr>
        <w:t>– за 3 месеца исканията, с които са сезирани председателя</w:t>
      </w:r>
      <w:r w:rsidR="000C6227" w:rsidRPr="00C33071">
        <w:rPr>
          <w:sz w:val="28"/>
          <w:szCs w:val="28"/>
        </w:rPr>
        <w:t>т</w:t>
      </w:r>
      <w:r w:rsidR="007749C5" w:rsidRPr="00C33071">
        <w:rPr>
          <w:sz w:val="28"/>
          <w:szCs w:val="28"/>
        </w:rPr>
        <w:t xml:space="preserve"> и заместник-председателя</w:t>
      </w:r>
      <w:r w:rsidR="000C6227" w:rsidRPr="00C33071">
        <w:rPr>
          <w:sz w:val="28"/>
          <w:szCs w:val="28"/>
        </w:rPr>
        <w:t>т</w:t>
      </w:r>
      <w:r w:rsidR="007749C5" w:rsidRPr="00C33071">
        <w:rPr>
          <w:sz w:val="28"/>
          <w:szCs w:val="28"/>
        </w:rPr>
        <w:t xml:space="preserve"> на СпНС са 323 броя, като са издадени 216 разрешения и са постановени 112 отказа, или се увеличи</w:t>
      </w:r>
      <w:r w:rsidR="009F4471" w:rsidRPr="00C33071">
        <w:rPr>
          <w:sz w:val="28"/>
          <w:szCs w:val="28"/>
        </w:rPr>
        <w:t>ха</w:t>
      </w:r>
      <w:r w:rsidR="007749C5" w:rsidRPr="00C33071">
        <w:rPr>
          <w:sz w:val="28"/>
          <w:szCs w:val="28"/>
        </w:rPr>
        <w:t xml:space="preserve"> повече от два пъти на месец в сравнение с предходните месеци. Даването на разрешение или постановяването на отказ </w:t>
      </w:r>
      <w:r w:rsidR="00F9474B" w:rsidRPr="00C33071">
        <w:rPr>
          <w:sz w:val="28"/>
          <w:szCs w:val="28"/>
        </w:rPr>
        <w:t xml:space="preserve">вече </w:t>
      </w:r>
      <w:r w:rsidR="007749C5" w:rsidRPr="00C33071">
        <w:rPr>
          <w:sz w:val="28"/>
          <w:szCs w:val="28"/>
        </w:rPr>
        <w:t>е свързано със запознаване с всички материали в делото</w:t>
      </w:r>
      <w:r w:rsidR="00F9474B" w:rsidRPr="00C33071">
        <w:rPr>
          <w:sz w:val="28"/>
          <w:szCs w:val="28"/>
        </w:rPr>
        <w:t>.</w:t>
      </w:r>
    </w:p>
    <w:p w:rsidR="00BA164B" w:rsidRPr="00C33071" w:rsidRDefault="007749C5" w:rsidP="00987B78">
      <w:pPr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ab/>
      </w:r>
      <w:r w:rsidR="009F4471" w:rsidRPr="00C33071">
        <w:rPr>
          <w:sz w:val="28"/>
          <w:szCs w:val="28"/>
        </w:rPr>
        <w:t>Така през 2015 година</w:t>
      </w:r>
      <w:r w:rsidRPr="00C33071">
        <w:rPr>
          <w:sz w:val="28"/>
          <w:szCs w:val="28"/>
        </w:rPr>
        <w:t xml:space="preserve"> председателят и заместник-председателят </w:t>
      </w:r>
      <w:r w:rsidR="009F4471" w:rsidRPr="00C33071">
        <w:rPr>
          <w:sz w:val="28"/>
          <w:szCs w:val="28"/>
        </w:rPr>
        <w:t xml:space="preserve">се оказаха </w:t>
      </w:r>
      <w:r w:rsidRPr="00C33071">
        <w:rPr>
          <w:sz w:val="28"/>
          <w:szCs w:val="28"/>
        </w:rPr>
        <w:t xml:space="preserve">най-натоварените съдии в Специализирания наказателен съд. </w:t>
      </w:r>
      <w:r w:rsidR="003E17E8" w:rsidRPr="00C33071">
        <w:rPr>
          <w:sz w:val="28"/>
          <w:szCs w:val="28"/>
        </w:rPr>
        <w:t>Данните сочат, че през отчетната 2015 г. председателят и неговият заместник  са приключили съответно 552 бр. и</w:t>
      </w:r>
      <w:r w:rsidR="004B75F4" w:rsidRPr="00C33071">
        <w:rPr>
          <w:sz w:val="28"/>
          <w:szCs w:val="28"/>
          <w:lang w:val="en-US"/>
        </w:rPr>
        <w:t xml:space="preserve"> </w:t>
      </w:r>
      <w:r w:rsidR="003E17E8" w:rsidRPr="00C33071">
        <w:rPr>
          <w:sz w:val="28"/>
          <w:szCs w:val="28"/>
        </w:rPr>
        <w:t xml:space="preserve"> 442 бр. дела. До 01.09.2015 година т</w:t>
      </w:r>
      <w:r w:rsidRPr="00C33071">
        <w:rPr>
          <w:sz w:val="28"/>
          <w:szCs w:val="28"/>
        </w:rPr>
        <w:t xml:space="preserve">е </w:t>
      </w:r>
      <w:r w:rsidR="00E821A7" w:rsidRPr="00C33071">
        <w:rPr>
          <w:sz w:val="28"/>
          <w:szCs w:val="28"/>
        </w:rPr>
        <w:t>бяха</w:t>
      </w:r>
      <w:r w:rsidRPr="00C33071">
        <w:rPr>
          <w:sz w:val="28"/>
          <w:szCs w:val="28"/>
        </w:rPr>
        <w:t xml:space="preserve"> разгледали съответно 256 броя дела и 222 броя дела, при средна натовареност от 99 броя дела на съдия.</w:t>
      </w:r>
      <w:r w:rsidR="004B4BF2"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 xml:space="preserve">Тъй като съгласно </w:t>
      </w:r>
      <w:r w:rsidR="003E17E8" w:rsidRPr="00C33071">
        <w:rPr>
          <w:sz w:val="28"/>
          <w:szCs w:val="28"/>
        </w:rPr>
        <w:t xml:space="preserve">НПК и </w:t>
      </w:r>
      <w:r w:rsidRPr="00C33071">
        <w:rPr>
          <w:sz w:val="28"/>
          <w:szCs w:val="28"/>
        </w:rPr>
        <w:t>ЗСРС само председателят или заместник-председателят могат да дават разрешение или да отказват използването на специални разузнавателни средства</w:t>
      </w:r>
      <w:r w:rsidR="006169DA" w:rsidRPr="00C33071">
        <w:rPr>
          <w:sz w:val="28"/>
          <w:szCs w:val="28"/>
        </w:rPr>
        <w:t xml:space="preserve">, счетох, че </w:t>
      </w:r>
      <w:r w:rsidRPr="00C33071">
        <w:rPr>
          <w:sz w:val="28"/>
          <w:szCs w:val="28"/>
        </w:rPr>
        <w:t>е крайно наложително в Специализирания наказателен съд да има още един заместник</w:t>
      </w:r>
      <w:r w:rsidR="002160B1"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>-</w:t>
      </w:r>
      <w:r w:rsidR="006B377B"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>председател, който да се произнася по постъпилите искания по ЗСРС</w:t>
      </w:r>
      <w:r w:rsidR="006169DA" w:rsidRPr="00C33071">
        <w:rPr>
          <w:sz w:val="28"/>
          <w:szCs w:val="28"/>
        </w:rPr>
        <w:t xml:space="preserve"> и затова предложих и ВСС избра за заместник-председател на съда съдия Мариета Неделчева</w:t>
      </w:r>
      <w:r w:rsidRPr="00C33071">
        <w:rPr>
          <w:sz w:val="28"/>
          <w:szCs w:val="28"/>
        </w:rPr>
        <w:t>.</w:t>
      </w:r>
    </w:p>
    <w:p w:rsidR="002F5DDA" w:rsidRPr="00C33071" w:rsidRDefault="006B5C86" w:rsidP="006E24E3">
      <w:pPr>
        <w:jc w:val="both"/>
        <w:rPr>
          <w:i/>
        </w:rPr>
      </w:pPr>
      <w:r w:rsidRPr="00C33071">
        <w:tab/>
      </w:r>
      <w:r w:rsidR="0079788C" w:rsidRPr="00C33071">
        <w:rPr>
          <w:sz w:val="28"/>
          <w:szCs w:val="28"/>
        </w:rPr>
        <w:t>В края на м</w:t>
      </w:r>
      <w:r w:rsidR="002108E9" w:rsidRPr="00C33071">
        <w:rPr>
          <w:sz w:val="28"/>
          <w:szCs w:val="28"/>
        </w:rPr>
        <w:t>есец</w:t>
      </w:r>
      <w:r w:rsidR="0079788C" w:rsidRPr="00C33071">
        <w:rPr>
          <w:sz w:val="28"/>
          <w:szCs w:val="28"/>
        </w:rPr>
        <w:t xml:space="preserve"> </w:t>
      </w:r>
      <w:r w:rsidR="002108E9" w:rsidRPr="00C33071">
        <w:rPr>
          <w:sz w:val="28"/>
          <w:szCs w:val="28"/>
        </w:rPr>
        <w:t xml:space="preserve">януари </w:t>
      </w:r>
      <w:r w:rsidR="0079788C" w:rsidRPr="00C33071">
        <w:rPr>
          <w:sz w:val="28"/>
          <w:szCs w:val="28"/>
        </w:rPr>
        <w:t>2016 година беше публикуван доклад</w:t>
      </w:r>
      <w:r w:rsidR="002108E9" w:rsidRPr="00C33071">
        <w:rPr>
          <w:sz w:val="28"/>
          <w:szCs w:val="28"/>
        </w:rPr>
        <w:t>ът</w:t>
      </w:r>
      <w:r w:rsidR="0079788C" w:rsidRPr="00C33071">
        <w:rPr>
          <w:sz w:val="28"/>
          <w:szCs w:val="28"/>
        </w:rPr>
        <w:t xml:space="preserve"> на </w:t>
      </w:r>
      <w:r w:rsidR="002F5DDA" w:rsidRPr="00C33071">
        <w:rPr>
          <w:sz w:val="28"/>
          <w:szCs w:val="28"/>
        </w:rPr>
        <w:t>Европейската к</w:t>
      </w:r>
      <w:r w:rsidR="0079788C" w:rsidRPr="00C33071">
        <w:rPr>
          <w:sz w:val="28"/>
          <w:szCs w:val="28"/>
        </w:rPr>
        <w:t>омисия</w:t>
      </w:r>
      <w:r w:rsidR="002F5DDA" w:rsidRPr="00C33071">
        <w:rPr>
          <w:sz w:val="28"/>
          <w:szCs w:val="28"/>
        </w:rPr>
        <w:t xml:space="preserve"> относно напредъка на България по механизма за сътрудничество и оценка.</w:t>
      </w:r>
      <w:r w:rsidR="00E0692E" w:rsidRPr="00C33071">
        <w:rPr>
          <w:sz w:val="28"/>
          <w:szCs w:val="28"/>
        </w:rPr>
        <w:t xml:space="preserve"> </w:t>
      </w:r>
      <w:r w:rsidR="006E24E3" w:rsidRPr="0078577D">
        <w:rPr>
          <w:rStyle w:val="Emphasis"/>
          <w:i w:val="0"/>
          <w:sz w:val="28"/>
          <w:szCs w:val="28"/>
        </w:rPr>
        <w:t xml:space="preserve">Според </w:t>
      </w:r>
      <w:r w:rsidR="00EC143D" w:rsidRPr="0078577D">
        <w:rPr>
          <w:rStyle w:val="Emphasis"/>
          <w:i w:val="0"/>
          <w:sz w:val="28"/>
          <w:szCs w:val="28"/>
        </w:rPr>
        <w:t>него функционирането на</w:t>
      </w:r>
      <w:r w:rsidR="00EC143D" w:rsidRPr="00C33071">
        <w:rPr>
          <w:rStyle w:val="Emphasis"/>
          <w:sz w:val="28"/>
          <w:szCs w:val="28"/>
        </w:rPr>
        <w:t xml:space="preserve"> </w:t>
      </w:r>
      <w:r w:rsidR="006E24E3" w:rsidRPr="00C33071">
        <w:rPr>
          <w:iCs/>
          <w:sz w:val="28"/>
          <w:szCs w:val="28"/>
        </w:rPr>
        <w:t xml:space="preserve">Специализирания съд и прокуратура започва да дават резултати, като се </w:t>
      </w:r>
      <w:r w:rsidR="00EC143D" w:rsidRPr="00C33071">
        <w:rPr>
          <w:iCs/>
          <w:sz w:val="28"/>
          <w:szCs w:val="28"/>
        </w:rPr>
        <w:t>констатира</w:t>
      </w:r>
      <w:r w:rsidR="006E24E3" w:rsidRPr="00C33071">
        <w:rPr>
          <w:iCs/>
          <w:sz w:val="28"/>
          <w:szCs w:val="28"/>
        </w:rPr>
        <w:t xml:space="preserve"> наличието на  данни за бързо развили се производства, при това</w:t>
      </w:r>
      <w:r w:rsidR="007F4012" w:rsidRPr="00C33071">
        <w:rPr>
          <w:iCs/>
          <w:sz w:val="28"/>
          <w:szCs w:val="28"/>
        </w:rPr>
        <w:t xml:space="preserve"> </w:t>
      </w:r>
      <w:r w:rsidR="006E24E3" w:rsidRPr="00C33071">
        <w:rPr>
          <w:iCs/>
          <w:sz w:val="28"/>
          <w:szCs w:val="28"/>
        </w:rPr>
        <w:t xml:space="preserve"> на фона на изключителната фактическа и правна сложност  на  делата за престъпления, свързани с организираната престъпност и </w:t>
      </w:r>
      <w:r w:rsidR="007F4012" w:rsidRPr="00C33071">
        <w:rPr>
          <w:iCs/>
          <w:sz w:val="28"/>
          <w:szCs w:val="28"/>
        </w:rPr>
        <w:t xml:space="preserve">при </w:t>
      </w:r>
      <w:r w:rsidR="006E24E3" w:rsidRPr="00C33071">
        <w:rPr>
          <w:iCs/>
          <w:sz w:val="28"/>
          <w:szCs w:val="28"/>
        </w:rPr>
        <w:t>твърде формалистичните разпоредби на</w:t>
      </w:r>
      <w:r w:rsidR="007C0D0C" w:rsidRPr="00C33071">
        <w:rPr>
          <w:iCs/>
          <w:sz w:val="28"/>
          <w:szCs w:val="28"/>
        </w:rPr>
        <w:t xml:space="preserve"> </w:t>
      </w:r>
      <w:r w:rsidR="006E24E3" w:rsidRPr="00C33071">
        <w:rPr>
          <w:iCs/>
          <w:sz w:val="28"/>
          <w:szCs w:val="28"/>
        </w:rPr>
        <w:t>Наказателно-процесуалния кодекс.</w:t>
      </w:r>
      <w:r w:rsidR="006E24E3" w:rsidRPr="00C33071">
        <w:rPr>
          <w:i/>
          <w:iCs/>
          <w:sz w:val="28"/>
          <w:szCs w:val="28"/>
        </w:rPr>
        <w:t xml:space="preserve"> </w:t>
      </w:r>
      <w:r w:rsidR="00EC143D" w:rsidRPr="00C33071">
        <w:rPr>
          <w:iCs/>
          <w:sz w:val="28"/>
          <w:szCs w:val="28"/>
        </w:rPr>
        <w:t>Отчита се,</w:t>
      </w:r>
      <w:r w:rsidR="007C0D0C" w:rsidRPr="00C33071">
        <w:rPr>
          <w:iCs/>
          <w:sz w:val="28"/>
          <w:szCs w:val="28"/>
        </w:rPr>
        <w:t xml:space="preserve"> </w:t>
      </w:r>
      <w:r w:rsidR="00EC143D" w:rsidRPr="00C33071">
        <w:rPr>
          <w:iCs/>
          <w:sz w:val="28"/>
          <w:szCs w:val="28"/>
        </w:rPr>
        <w:t xml:space="preserve">че </w:t>
      </w:r>
      <w:r w:rsidR="005F7F3E" w:rsidRPr="00C33071">
        <w:rPr>
          <w:iCs/>
          <w:sz w:val="28"/>
          <w:szCs w:val="28"/>
        </w:rPr>
        <w:t>през</w:t>
      </w:r>
      <w:r w:rsidR="002F5DDA" w:rsidRPr="00C33071">
        <w:rPr>
          <w:rStyle w:val="Emphasis"/>
          <w:i w:val="0"/>
          <w:sz w:val="28"/>
          <w:szCs w:val="28"/>
        </w:rPr>
        <w:t xml:space="preserve"> последните години се </w:t>
      </w:r>
      <w:r w:rsidR="00EC143D" w:rsidRPr="00C33071">
        <w:rPr>
          <w:rStyle w:val="Emphasis"/>
          <w:i w:val="0"/>
          <w:sz w:val="28"/>
          <w:szCs w:val="28"/>
        </w:rPr>
        <w:t xml:space="preserve">наблюдава </w:t>
      </w:r>
      <w:r w:rsidR="002F5DDA" w:rsidRPr="00C33071">
        <w:rPr>
          <w:rStyle w:val="Emphasis"/>
          <w:i w:val="0"/>
          <w:sz w:val="28"/>
          <w:szCs w:val="28"/>
        </w:rPr>
        <w:t xml:space="preserve">тенденция </w:t>
      </w:r>
      <w:r w:rsidR="00EC143D" w:rsidRPr="00C33071">
        <w:rPr>
          <w:rStyle w:val="Emphasis"/>
          <w:i w:val="0"/>
          <w:sz w:val="28"/>
          <w:szCs w:val="28"/>
        </w:rPr>
        <w:t>по</w:t>
      </w:r>
      <w:r w:rsidR="002F5DDA" w:rsidRPr="00C33071">
        <w:rPr>
          <w:rStyle w:val="Emphasis"/>
          <w:i w:val="0"/>
          <w:sz w:val="28"/>
          <w:szCs w:val="28"/>
        </w:rPr>
        <w:t xml:space="preserve"> увеличаване броя на делата срещу организираната престъпност</w:t>
      </w:r>
      <w:r w:rsidR="00EC143D" w:rsidRPr="00C33071">
        <w:rPr>
          <w:rStyle w:val="Emphasis"/>
          <w:i w:val="0"/>
          <w:sz w:val="28"/>
          <w:szCs w:val="28"/>
        </w:rPr>
        <w:t xml:space="preserve"> и </w:t>
      </w:r>
      <w:r w:rsidR="007F4012" w:rsidRPr="00C33071">
        <w:rPr>
          <w:rStyle w:val="Emphasis"/>
          <w:i w:val="0"/>
          <w:sz w:val="28"/>
          <w:szCs w:val="28"/>
        </w:rPr>
        <w:t xml:space="preserve">съответно </w:t>
      </w:r>
      <w:r w:rsidR="00EC143D" w:rsidRPr="00C33071">
        <w:rPr>
          <w:rStyle w:val="Emphasis"/>
          <w:i w:val="0"/>
          <w:sz w:val="28"/>
          <w:szCs w:val="28"/>
        </w:rPr>
        <w:t>на обвиняемите</w:t>
      </w:r>
      <w:r w:rsidR="007F4012" w:rsidRPr="00C33071">
        <w:rPr>
          <w:rStyle w:val="Emphasis"/>
          <w:i w:val="0"/>
          <w:sz w:val="28"/>
          <w:szCs w:val="28"/>
        </w:rPr>
        <w:t xml:space="preserve"> /подсъдимите/ </w:t>
      </w:r>
      <w:r w:rsidR="00EC143D" w:rsidRPr="00C33071">
        <w:rPr>
          <w:rStyle w:val="Emphasis"/>
          <w:i w:val="0"/>
          <w:sz w:val="28"/>
          <w:szCs w:val="28"/>
        </w:rPr>
        <w:t xml:space="preserve"> лица</w:t>
      </w:r>
      <w:r w:rsidR="002F5DDA" w:rsidRPr="00C33071">
        <w:rPr>
          <w:rStyle w:val="Emphasis"/>
          <w:i w:val="0"/>
          <w:sz w:val="28"/>
          <w:szCs w:val="28"/>
        </w:rPr>
        <w:t xml:space="preserve">. Данните показват още, че </w:t>
      </w:r>
      <w:r w:rsidR="00EC143D" w:rsidRPr="00C33071">
        <w:rPr>
          <w:rStyle w:val="Emphasis"/>
          <w:i w:val="0"/>
          <w:sz w:val="28"/>
          <w:szCs w:val="28"/>
        </w:rPr>
        <w:t xml:space="preserve">немалка </w:t>
      </w:r>
      <w:r w:rsidR="002F5DDA" w:rsidRPr="00C33071">
        <w:rPr>
          <w:rStyle w:val="Emphasis"/>
          <w:i w:val="0"/>
          <w:sz w:val="28"/>
          <w:szCs w:val="28"/>
        </w:rPr>
        <w:t>част от случаите приключват с</w:t>
      </w:r>
      <w:r w:rsidR="006E24E3" w:rsidRPr="00C33071">
        <w:rPr>
          <w:rStyle w:val="Emphasis"/>
          <w:i w:val="0"/>
          <w:sz w:val="28"/>
          <w:szCs w:val="28"/>
        </w:rPr>
        <w:t xml:space="preserve">ъс </w:t>
      </w:r>
      <w:r w:rsidR="002F5DDA" w:rsidRPr="00C33071">
        <w:rPr>
          <w:rStyle w:val="Emphasis"/>
          <w:i w:val="0"/>
          <w:sz w:val="28"/>
          <w:szCs w:val="28"/>
        </w:rPr>
        <w:t>споразумени</w:t>
      </w:r>
      <w:r w:rsidR="006E24E3" w:rsidRPr="00C33071">
        <w:rPr>
          <w:rStyle w:val="Emphasis"/>
          <w:i w:val="0"/>
          <w:sz w:val="28"/>
          <w:szCs w:val="28"/>
        </w:rPr>
        <w:t xml:space="preserve">я. </w:t>
      </w:r>
      <w:r w:rsidR="00EC143D" w:rsidRPr="00C33071">
        <w:rPr>
          <w:rStyle w:val="Emphasis"/>
          <w:i w:val="0"/>
          <w:sz w:val="28"/>
          <w:szCs w:val="28"/>
        </w:rPr>
        <w:t xml:space="preserve">С доклада </w:t>
      </w:r>
      <w:r w:rsidR="002F5DDA" w:rsidRPr="00C33071">
        <w:rPr>
          <w:rStyle w:val="Emphasis"/>
          <w:i w:val="0"/>
          <w:sz w:val="28"/>
          <w:szCs w:val="28"/>
        </w:rPr>
        <w:t xml:space="preserve">се </w:t>
      </w:r>
      <w:r w:rsidR="00EC143D" w:rsidRPr="00C33071">
        <w:rPr>
          <w:rStyle w:val="Emphasis"/>
          <w:i w:val="0"/>
          <w:sz w:val="28"/>
          <w:szCs w:val="28"/>
        </w:rPr>
        <w:t xml:space="preserve"> коментират и </w:t>
      </w:r>
      <w:r w:rsidR="002F5DDA" w:rsidRPr="00C33071">
        <w:rPr>
          <w:rStyle w:val="Emphasis"/>
          <w:i w:val="0"/>
          <w:sz w:val="28"/>
          <w:szCs w:val="28"/>
        </w:rPr>
        <w:t xml:space="preserve">някои още съществуващи слабости, като доста широкия обхват на компетентност на </w:t>
      </w:r>
      <w:r w:rsidR="00263E98" w:rsidRPr="00C33071">
        <w:rPr>
          <w:rStyle w:val="Emphasis"/>
          <w:i w:val="0"/>
          <w:sz w:val="28"/>
          <w:szCs w:val="28"/>
        </w:rPr>
        <w:t>С</w:t>
      </w:r>
      <w:r w:rsidR="002F5DDA" w:rsidRPr="00C33071">
        <w:rPr>
          <w:rStyle w:val="Emphasis"/>
          <w:i w:val="0"/>
          <w:sz w:val="28"/>
          <w:szCs w:val="28"/>
        </w:rPr>
        <w:t>пециализирания съд.</w:t>
      </w:r>
    </w:p>
    <w:p w:rsidR="006B5C86" w:rsidRPr="00C33071" w:rsidRDefault="00987B78" w:rsidP="00A75091">
      <w:pPr>
        <w:ind w:right="-9"/>
        <w:jc w:val="both"/>
        <w:rPr>
          <w:sz w:val="28"/>
          <w:szCs w:val="28"/>
        </w:rPr>
      </w:pPr>
      <w:r w:rsidRPr="00C33071">
        <w:rPr>
          <w:sz w:val="28"/>
          <w:szCs w:val="28"/>
        </w:rPr>
        <w:lastRenderedPageBreak/>
        <w:tab/>
        <w:t>С промените в НПК през м</w:t>
      </w:r>
      <w:r w:rsidR="007D3F78" w:rsidRPr="00C33071">
        <w:rPr>
          <w:sz w:val="28"/>
          <w:szCs w:val="28"/>
        </w:rPr>
        <w:t>есец</w:t>
      </w:r>
      <w:r w:rsidRPr="00C33071">
        <w:rPr>
          <w:sz w:val="28"/>
          <w:szCs w:val="28"/>
        </w:rPr>
        <w:t xml:space="preserve"> юни 201</w:t>
      </w:r>
      <w:r w:rsidR="00E51034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година </w:t>
      </w:r>
      <w:r w:rsidR="00861BD7" w:rsidRPr="00C33071">
        <w:rPr>
          <w:sz w:val="28"/>
          <w:szCs w:val="28"/>
        </w:rPr>
        <w:t xml:space="preserve">на Специализирания наказателен съд станаха подсъдни делата за престъпления по глава първа от особената част на Наказателния кодекс и същевременно </w:t>
      </w:r>
      <w:r w:rsidR="00E81D3F" w:rsidRPr="00C33071">
        <w:rPr>
          <w:sz w:val="28"/>
          <w:szCs w:val="28"/>
        </w:rPr>
        <w:t xml:space="preserve">отпаднаха делата за извършени престъпления чл. </w:t>
      </w:r>
      <w:r w:rsidR="002A6786" w:rsidRPr="00C33071">
        <w:rPr>
          <w:sz w:val="28"/>
          <w:szCs w:val="28"/>
        </w:rPr>
        <w:t xml:space="preserve">142, ал. 2, т. 6 НК, </w:t>
      </w:r>
      <w:r w:rsidR="00A66E93" w:rsidRPr="00C33071">
        <w:rPr>
          <w:sz w:val="28"/>
          <w:szCs w:val="28"/>
        </w:rPr>
        <w:t xml:space="preserve">чл. </w:t>
      </w:r>
      <w:r w:rsidR="002A6786" w:rsidRPr="00C33071">
        <w:rPr>
          <w:sz w:val="28"/>
          <w:szCs w:val="28"/>
        </w:rPr>
        <w:t>144, ал.3, предложение второ,</w:t>
      </w:r>
      <w:r w:rsidR="00A66E93" w:rsidRPr="00C33071">
        <w:rPr>
          <w:sz w:val="28"/>
          <w:szCs w:val="28"/>
        </w:rPr>
        <w:t xml:space="preserve"> чл.</w:t>
      </w:r>
      <w:r w:rsidR="002A6786" w:rsidRPr="00C33071">
        <w:rPr>
          <w:sz w:val="28"/>
          <w:szCs w:val="28"/>
        </w:rPr>
        <w:t xml:space="preserve"> 216, ал. 5, предложение трето</w:t>
      </w:r>
      <w:r w:rsidR="00A66E93" w:rsidRPr="00C33071">
        <w:rPr>
          <w:sz w:val="28"/>
          <w:szCs w:val="28"/>
        </w:rPr>
        <w:t xml:space="preserve">, чл. 282, ал. 4, чл. 337, ал. 2 и ал. 3 и </w:t>
      </w:r>
      <w:r w:rsidR="000D75B9" w:rsidRPr="00C33071">
        <w:rPr>
          <w:sz w:val="28"/>
          <w:szCs w:val="28"/>
        </w:rPr>
        <w:t>чл. 339, ал. 2 и ал. 3 НК</w:t>
      </w:r>
      <w:r w:rsidR="00D36667" w:rsidRPr="00C33071">
        <w:rPr>
          <w:sz w:val="28"/>
          <w:szCs w:val="28"/>
        </w:rPr>
        <w:t xml:space="preserve">. </w:t>
      </w:r>
      <w:r w:rsidR="008A0F70" w:rsidRPr="00C33071">
        <w:rPr>
          <w:sz w:val="28"/>
          <w:szCs w:val="28"/>
        </w:rPr>
        <w:t>Това води до извода, че делата, подсъдни на Специализирания наказателен съд с</w:t>
      </w:r>
      <w:r w:rsidR="00E662DE" w:rsidRPr="00C33071">
        <w:rPr>
          <w:sz w:val="28"/>
          <w:szCs w:val="28"/>
        </w:rPr>
        <w:t>тават още по-тежки, с изключителна фактическа и правна сложност.</w:t>
      </w:r>
      <w:r w:rsidR="008A0F70" w:rsidRPr="00C33071">
        <w:rPr>
          <w:sz w:val="28"/>
          <w:szCs w:val="28"/>
        </w:rPr>
        <w:t xml:space="preserve"> </w:t>
      </w:r>
    </w:p>
    <w:p w:rsidR="006A7448" w:rsidRPr="00C33071" w:rsidRDefault="006A7448" w:rsidP="00A75091">
      <w:pPr>
        <w:ind w:right="-9"/>
        <w:jc w:val="both"/>
        <w:rPr>
          <w:sz w:val="28"/>
          <w:szCs w:val="28"/>
        </w:rPr>
      </w:pPr>
    </w:p>
    <w:p w:rsidR="006A7448" w:rsidRPr="00C33071" w:rsidRDefault="006A7448" w:rsidP="00A75091">
      <w:pPr>
        <w:ind w:right="-9"/>
        <w:jc w:val="both"/>
        <w:rPr>
          <w:b/>
          <w:sz w:val="28"/>
          <w:szCs w:val="28"/>
        </w:rPr>
      </w:pPr>
      <w:r w:rsidRPr="00C33071">
        <w:rPr>
          <w:sz w:val="28"/>
          <w:szCs w:val="28"/>
        </w:rPr>
        <w:tab/>
      </w:r>
      <w:r w:rsidRPr="00C33071">
        <w:rPr>
          <w:b/>
          <w:sz w:val="28"/>
          <w:szCs w:val="28"/>
        </w:rPr>
        <w:t>Правораздавателна дейност:</w:t>
      </w:r>
    </w:p>
    <w:p w:rsidR="006A7448" w:rsidRPr="00C33071" w:rsidRDefault="006A7448" w:rsidP="00A75091">
      <w:pPr>
        <w:ind w:right="-9"/>
        <w:jc w:val="both"/>
        <w:rPr>
          <w:b/>
          <w:sz w:val="28"/>
          <w:szCs w:val="28"/>
        </w:rPr>
      </w:pPr>
    </w:p>
    <w:p w:rsidR="006018C3" w:rsidRPr="00C33071" w:rsidRDefault="00A75091" w:rsidP="00A75091">
      <w:pPr>
        <w:ind w:right="-9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ab/>
      </w:r>
      <w:r w:rsidR="006018C3" w:rsidRPr="00C33071">
        <w:rPr>
          <w:sz w:val="28"/>
          <w:szCs w:val="28"/>
        </w:rPr>
        <w:t>През 201</w:t>
      </w:r>
      <w:r w:rsidR="00893225" w:rsidRPr="00C33071">
        <w:rPr>
          <w:sz w:val="28"/>
          <w:szCs w:val="28"/>
        </w:rPr>
        <w:t>5</w:t>
      </w:r>
      <w:r w:rsidR="006018C3" w:rsidRPr="00C33071">
        <w:rPr>
          <w:sz w:val="28"/>
          <w:szCs w:val="28"/>
        </w:rPr>
        <w:t xml:space="preserve"> год. в съда са </w:t>
      </w:r>
      <w:r w:rsidR="006018C3" w:rsidRPr="00C33071">
        <w:rPr>
          <w:bCs/>
          <w:sz w:val="28"/>
          <w:szCs w:val="28"/>
        </w:rPr>
        <w:t>постъпили и са образувани</w:t>
      </w:r>
      <w:r w:rsidR="006018C3" w:rsidRPr="00C33071">
        <w:rPr>
          <w:sz w:val="28"/>
          <w:szCs w:val="28"/>
        </w:rPr>
        <w:t xml:space="preserve"> общо </w:t>
      </w:r>
      <w:r w:rsidR="00930501" w:rsidRPr="00C33071">
        <w:rPr>
          <w:sz w:val="28"/>
          <w:szCs w:val="28"/>
        </w:rPr>
        <w:t>2</w:t>
      </w:r>
      <w:r w:rsidR="006018C3" w:rsidRPr="00C33071">
        <w:rPr>
          <w:sz w:val="28"/>
          <w:szCs w:val="28"/>
        </w:rPr>
        <w:t> </w:t>
      </w:r>
      <w:r w:rsidR="00930501" w:rsidRPr="00C33071">
        <w:rPr>
          <w:sz w:val="28"/>
          <w:szCs w:val="28"/>
        </w:rPr>
        <w:t>895</w:t>
      </w:r>
      <w:r w:rsidR="006018C3" w:rsidRPr="00C33071">
        <w:rPr>
          <w:sz w:val="28"/>
          <w:szCs w:val="28"/>
        </w:rPr>
        <w:t xml:space="preserve"> дела /1</w:t>
      </w:r>
      <w:r w:rsidR="006018C3" w:rsidRPr="00C33071">
        <w:rPr>
          <w:bCs/>
          <w:sz w:val="28"/>
          <w:szCs w:val="28"/>
        </w:rPr>
        <w:t> </w:t>
      </w:r>
      <w:r w:rsidR="00321145" w:rsidRPr="00C33071">
        <w:rPr>
          <w:bCs/>
          <w:sz w:val="28"/>
          <w:szCs w:val="28"/>
        </w:rPr>
        <w:t>915</w:t>
      </w:r>
      <w:r w:rsidR="006018C3" w:rsidRPr="00C33071">
        <w:rPr>
          <w:bCs/>
          <w:sz w:val="28"/>
          <w:szCs w:val="28"/>
        </w:rPr>
        <w:t xml:space="preserve"> за 201</w:t>
      </w:r>
      <w:r w:rsidR="00321145" w:rsidRPr="00C33071">
        <w:rPr>
          <w:bCs/>
          <w:sz w:val="28"/>
          <w:szCs w:val="28"/>
        </w:rPr>
        <w:t xml:space="preserve">4 </w:t>
      </w:r>
      <w:r w:rsidR="006018C3" w:rsidRPr="00C33071">
        <w:rPr>
          <w:bCs/>
          <w:sz w:val="28"/>
          <w:szCs w:val="28"/>
        </w:rPr>
        <w:t>год./</w:t>
      </w:r>
      <w:r w:rsidR="000B29BF" w:rsidRPr="00C33071">
        <w:rPr>
          <w:bCs/>
          <w:sz w:val="28"/>
          <w:szCs w:val="28"/>
        </w:rPr>
        <w:t xml:space="preserve"> или увеличението е с повече от 50%</w:t>
      </w:r>
      <w:r w:rsidR="006018C3" w:rsidRPr="00C33071">
        <w:rPr>
          <w:sz w:val="28"/>
          <w:szCs w:val="28"/>
        </w:rPr>
        <w:t>. Това означава, че през 201</w:t>
      </w:r>
      <w:r w:rsidR="000B29BF" w:rsidRPr="00C33071">
        <w:rPr>
          <w:sz w:val="28"/>
          <w:szCs w:val="28"/>
        </w:rPr>
        <w:t>5</w:t>
      </w:r>
      <w:r w:rsidR="006018C3" w:rsidRPr="00C33071">
        <w:rPr>
          <w:sz w:val="28"/>
          <w:szCs w:val="28"/>
        </w:rPr>
        <w:t xml:space="preserve"> г. един съдия реално е получил средно по 1</w:t>
      </w:r>
      <w:r w:rsidR="000B29BF" w:rsidRPr="00C33071">
        <w:rPr>
          <w:sz w:val="28"/>
          <w:szCs w:val="28"/>
        </w:rPr>
        <w:t>60</w:t>
      </w:r>
      <w:r w:rsidR="006018C3" w:rsidRPr="00C33071">
        <w:rPr>
          <w:sz w:val="28"/>
          <w:szCs w:val="28"/>
        </w:rPr>
        <w:t xml:space="preserve"> броя дела /1</w:t>
      </w:r>
      <w:r w:rsidR="000B29BF" w:rsidRPr="00C33071">
        <w:rPr>
          <w:sz w:val="28"/>
          <w:szCs w:val="28"/>
        </w:rPr>
        <w:t>4</w:t>
      </w:r>
      <w:r w:rsidR="006018C3" w:rsidRPr="00C33071">
        <w:rPr>
          <w:sz w:val="28"/>
          <w:szCs w:val="28"/>
        </w:rPr>
        <w:t>7 за 201</w:t>
      </w:r>
      <w:r w:rsidR="000B29BF" w:rsidRPr="00C33071">
        <w:rPr>
          <w:sz w:val="28"/>
          <w:szCs w:val="28"/>
        </w:rPr>
        <w:t>4</w:t>
      </w:r>
      <w:r w:rsidR="006018C3" w:rsidRPr="00C33071">
        <w:rPr>
          <w:sz w:val="28"/>
          <w:szCs w:val="28"/>
        </w:rPr>
        <w:t xml:space="preserve"> год</w:t>
      </w:r>
      <w:r w:rsidR="006018C3" w:rsidRPr="00C33071">
        <w:rPr>
          <w:i/>
          <w:sz w:val="28"/>
          <w:szCs w:val="28"/>
        </w:rPr>
        <w:t xml:space="preserve">./. </w:t>
      </w:r>
      <w:r w:rsidR="00D355A1" w:rsidRPr="00C33071">
        <w:rPr>
          <w:sz w:val="28"/>
          <w:szCs w:val="28"/>
        </w:rPr>
        <w:t>Съгласно разпоредбата на чл. 100 а</w:t>
      </w:r>
      <w:r w:rsidR="004B75F4" w:rsidRPr="00C33071">
        <w:rPr>
          <w:sz w:val="28"/>
          <w:szCs w:val="28"/>
        </w:rPr>
        <w:t>,</w:t>
      </w:r>
      <w:r w:rsidR="004B75F4" w:rsidRPr="00C33071">
        <w:rPr>
          <w:sz w:val="28"/>
          <w:szCs w:val="28"/>
        </w:rPr>
        <w:tab/>
      </w:r>
      <w:r w:rsidR="00D355A1" w:rsidRPr="00C33071">
        <w:rPr>
          <w:sz w:val="28"/>
          <w:szCs w:val="28"/>
        </w:rPr>
        <w:t xml:space="preserve"> ал.2 от Закона за съдебната власт Специализираният наказателен съд е приравнен на окръжен съд.</w:t>
      </w:r>
      <w:r w:rsidR="004B75F4" w:rsidRPr="00C33071">
        <w:rPr>
          <w:sz w:val="28"/>
          <w:szCs w:val="28"/>
        </w:rPr>
        <w:t xml:space="preserve"> </w:t>
      </w:r>
      <w:r w:rsidR="00D355A1" w:rsidRPr="00C33071">
        <w:rPr>
          <w:sz w:val="28"/>
          <w:szCs w:val="28"/>
        </w:rPr>
        <w:t>Същевременно, т</w:t>
      </w:r>
      <w:r w:rsidR="002D6B4B" w:rsidRPr="00C33071">
        <w:rPr>
          <w:sz w:val="28"/>
          <w:szCs w:val="28"/>
        </w:rPr>
        <w:t xml:space="preserve">ук </w:t>
      </w:r>
      <w:r w:rsidR="00CE0655" w:rsidRPr="00C33071">
        <w:rPr>
          <w:sz w:val="28"/>
          <w:szCs w:val="28"/>
        </w:rPr>
        <w:t xml:space="preserve">е от значение </w:t>
      </w:r>
      <w:r w:rsidR="002D6B4B" w:rsidRPr="00C33071">
        <w:rPr>
          <w:sz w:val="28"/>
          <w:szCs w:val="28"/>
        </w:rPr>
        <w:t xml:space="preserve">да се отбележи, че </w:t>
      </w:r>
      <w:r w:rsidR="002712E5" w:rsidRPr="00C33071">
        <w:rPr>
          <w:sz w:val="28"/>
          <w:szCs w:val="28"/>
        </w:rPr>
        <w:t xml:space="preserve">Специализираният </w:t>
      </w:r>
      <w:r w:rsidR="0023390D">
        <w:rPr>
          <w:sz w:val="28"/>
          <w:szCs w:val="28"/>
        </w:rPr>
        <w:t>нак</w:t>
      </w:r>
      <w:r w:rsidR="00202EBC" w:rsidRPr="00C33071">
        <w:rPr>
          <w:sz w:val="28"/>
          <w:szCs w:val="28"/>
        </w:rPr>
        <w:t xml:space="preserve">азателен </w:t>
      </w:r>
      <w:r w:rsidR="002712E5" w:rsidRPr="00C33071">
        <w:rPr>
          <w:sz w:val="28"/>
          <w:szCs w:val="28"/>
        </w:rPr>
        <w:t xml:space="preserve">съд разглежда и решава </w:t>
      </w:r>
      <w:r w:rsidR="00CE0655" w:rsidRPr="00C33071">
        <w:rPr>
          <w:sz w:val="28"/>
          <w:szCs w:val="28"/>
        </w:rPr>
        <w:t>единствено</w:t>
      </w:r>
      <w:r w:rsidR="002712E5" w:rsidRPr="00C33071">
        <w:rPr>
          <w:sz w:val="28"/>
          <w:szCs w:val="28"/>
        </w:rPr>
        <w:t xml:space="preserve"> първоинстанционни </w:t>
      </w:r>
      <w:r w:rsidR="00CE0655" w:rsidRPr="00C33071">
        <w:rPr>
          <w:sz w:val="28"/>
          <w:szCs w:val="28"/>
        </w:rPr>
        <w:t xml:space="preserve">наказателни </w:t>
      </w:r>
      <w:r w:rsidR="002712E5" w:rsidRPr="00C33071">
        <w:rPr>
          <w:sz w:val="28"/>
          <w:szCs w:val="28"/>
        </w:rPr>
        <w:t>дела, за разлика от окръжните съдилища, които разглеждат дела</w:t>
      </w:r>
      <w:r w:rsidR="00CE0655" w:rsidRPr="00C33071">
        <w:rPr>
          <w:sz w:val="28"/>
          <w:szCs w:val="28"/>
        </w:rPr>
        <w:t xml:space="preserve"> /</w:t>
      </w:r>
      <w:r w:rsidR="004B75F4" w:rsidRPr="00C33071">
        <w:rPr>
          <w:sz w:val="28"/>
          <w:szCs w:val="28"/>
        </w:rPr>
        <w:t>граждански и наказателни</w:t>
      </w:r>
      <w:r w:rsidR="00CE0655" w:rsidRPr="00C33071">
        <w:rPr>
          <w:sz w:val="28"/>
          <w:szCs w:val="28"/>
        </w:rPr>
        <w:t>/</w:t>
      </w:r>
      <w:r w:rsidR="002712E5" w:rsidRPr="00C33071">
        <w:rPr>
          <w:sz w:val="28"/>
          <w:szCs w:val="28"/>
        </w:rPr>
        <w:t xml:space="preserve"> </w:t>
      </w:r>
      <w:r w:rsidR="004B75F4" w:rsidRPr="00C33071">
        <w:rPr>
          <w:sz w:val="28"/>
          <w:szCs w:val="28"/>
        </w:rPr>
        <w:t xml:space="preserve">и </w:t>
      </w:r>
      <w:r w:rsidR="002712E5" w:rsidRPr="00C33071">
        <w:rPr>
          <w:sz w:val="28"/>
          <w:szCs w:val="28"/>
        </w:rPr>
        <w:t>като втора инстанция.</w:t>
      </w:r>
      <w:r w:rsidR="00D355A1" w:rsidRPr="00C33071">
        <w:rPr>
          <w:sz w:val="28"/>
          <w:szCs w:val="28"/>
        </w:rPr>
        <w:t xml:space="preserve"> </w:t>
      </w:r>
      <w:r w:rsidR="002712E5" w:rsidRPr="00C33071">
        <w:rPr>
          <w:sz w:val="28"/>
          <w:szCs w:val="28"/>
        </w:rPr>
        <w:t>При това не са малко случаите, на провеждан</w:t>
      </w:r>
      <w:r w:rsidR="007B5E37" w:rsidRPr="00C33071">
        <w:rPr>
          <w:sz w:val="28"/>
          <w:szCs w:val="28"/>
        </w:rPr>
        <w:t>и</w:t>
      </w:r>
      <w:r w:rsidR="002712E5" w:rsidRPr="00C33071">
        <w:rPr>
          <w:sz w:val="28"/>
          <w:szCs w:val="28"/>
        </w:rPr>
        <w:t xml:space="preserve"> съдебн</w:t>
      </w:r>
      <w:r w:rsidR="002B05F2" w:rsidRPr="00C33071">
        <w:rPr>
          <w:sz w:val="28"/>
          <w:szCs w:val="28"/>
        </w:rPr>
        <w:t>и</w:t>
      </w:r>
      <w:r w:rsidR="002712E5" w:rsidRPr="00C33071">
        <w:rPr>
          <w:sz w:val="28"/>
          <w:szCs w:val="28"/>
        </w:rPr>
        <w:t xml:space="preserve"> следстви</w:t>
      </w:r>
      <w:r w:rsidR="002B05F2" w:rsidRPr="00C33071">
        <w:rPr>
          <w:sz w:val="28"/>
          <w:szCs w:val="28"/>
        </w:rPr>
        <w:t>я</w:t>
      </w:r>
      <w:r w:rsidR="002712E5" w:rsidRPr="00C33071">
        <w:rPr>
          <w:sz w:val="28"/>
          <w:szCs w:val="28"/>
        </w:rPr>
        <w:t xml:space="preserve"> пред</w:t>
      </w:r>
      <w:r w:rsidR="00CE0655" w:rsidRPr="00C33071">
        <w:rPr>
          <w:sz w:val="28"/>
          <w:szCs w:val="28"/>
        </w:rPr>
        <w:t xml:space="preserve"> Специализирания наказателен съд,</w:t>
      </w:r>
      <w:r w:rsidR="004B75F4" w:rsidRPr="00C33071">
        <w:rPr>
          <w:sz w:val="28"/>
          <w:szCs w:val="28"/>
        </w:rPr>
        <w:t xml:space="preserve"> </w:t>
      </w:r>
      <w:r w:rsidR="00CE0655" w:rsidRPr="00C33071">
        <w:rPr>
          <w:sz w:val="28"/>
          <w:szCs w:val="28"/>
        </w:rPr>
        <w:t xml:space="preserve">като първа инстанция, </w:t>
      </w:r>
      <w:r w:rsidR="002712E5" w:rsidRPr="00C33071">
        <w:rPr>
          <w:sz w:val="28"/>
          <w:szCs w:val="28"/>
        </w:rPr>
        <w:t xml:space="preserve">по </w:t>
      </w:r>
      <w:r w:rsidR="007B5E37" w:rsidRPr="00C33071">
        <w:rPr>
          <w:sz w:val="28"/>
          <w:szCs w:val="28"/>
        </w:rPr>
        <w:t xml:space="preserve">НОХ </w:t>
      </w:r>
      <w:r w:rsidR="002712E5" w:rsidRPr="00C33071">
        <w:rPr>
          <w:sz w:val="28"/>
          <w:szCs w:val="28"/>
        </w:rPr>
        <w:t>дела</w:t>
      </w:r>
      <w:r w:rsidR="00D355A1" w:rsidRPr="00C33071">
        <w:rPr>
          <w:sz w:val="28"/>
          <w:szCs w:val="28"/>
        </w:rPr>
        <w:t>,</w:t>
      </w:r>
      <w:r w:rsidR="00B63822" w:rsidRPr="00C33071">
        <w:rPr>
          <w:sz w:val="28"/>
          <w:szCs w:val="28"/>
        </w:rPr>
        <w:t xml:space="preserve"> </w:t>
      </w:r>
      <w:r w:rsidR="00D355A1" w:rsidRPr="00C33071">
        <w:rPr>
          <w:sz w:val="28"/>
          <w:szCs w:val="28"/>
        </w:rPr>
        <w:t>отличаващи се с изключителна фактич</w:t>
      </w:r>
      <w:r w:rsidR="00CE0655" w:rsidRPr="00C33071">
        <w:rPr>
          <w:sz w:val="28"/>
          <w:szCs w:val="28"/>
        </w:rPr>
        <w:t>е</w:t>
      </w:r>
      <w:r w:rsidR="00D355A1" w:rsidRPr="00C33071">
        <w:rPr>
          <w:sz w:val="28"/>
          <w:szCs w:val="28"/>
        </w:rPr>
        <w:t>ска и правна сложност,</w:t>
      </w:r>
      <w:r w:rsidR="00B63822" w:rsidRPr="00C33071">
        <w:rPr>
          <w:sz w:val="28"/>
          <w:szCs w:val="28"/>
        </w:rPr>
        <w:t xml:space="preserve"> </w:t>
      </w:r>
      <w:r w:rsidR="002712E5" w:rsidRPr="00C33071">
        <w:rPr>
          <w:sz w:val="28"/>
          <w:szCs w:val="28"/>
        </w:rPr>
        <w:t>срещу организирани престъпни групи и свързаните с тях престъпления,</w:t>
      </w:r>
      <w:r w:rsidR="002B05F2" w:rsidRPr="00C33071">
        <w:rPr>
          <w:sz w:val="28"/>
          <w:szCs w:val="28"/>
        </w:rPr>
        <w:t xml:space="preserve"> </w:t>
      </w:r>
      <w:r w:rsidR="00CE0655" w:rsidRPr="00C33071">
        <w:rPr>
          <w:sz w:val="28"/>
          <w:szCs w:val="28"/>
        </w:rPr>
        <w:t xml:space="preserve">в хода на които са извършвани </w:t>
      </w:r>
      <w:r w:rsidR="00D355A1" w:rsidRPr="00C33071">
        <w:rPr>
          <w:sz w:val="28"/>
          <w:szCs w:val="28"/>
        </w:rPr>
        <w:t xml:space="preserve"> </w:t>
      </w:r>
      <w:r w:rsidR="002712E5" w:rsidRPr="00C33071">
        <w:rPr>
          <w:sz w:val="28"/>
          <w:szCs w:val="28"/>
        </w:rPr>
        <w:t>разпит</w:t>
      </w:r>
      <w:r w:rsidR="00D355A1" w:rsidRPr="00C33071">
        <w:rPr>
          <w:sz w:val="28"/>
          <w:szCs w:val="28"/>
        </w:rPr>
        <w:t xml:space="preserve">и на </w:t>
      </w:r>
      <w:r w:rsidR="002712E5" w:rsidRPr="00C33071">
        <w:rPr>
          <w:sz w:val="28"/>
          <w:szCs w:val="28"/>
        </w:rPr>
        <w:t>стотици свидетели,</w:t>
      </w:r>
      <w:r w:rsidR="00D355A1" w:rsidRPr="00C33071">
        <w:rPr>
          <w:sz w:val="28"/>
          <w:szCs w:val="28"/>
        </w:rPr>
        <w:t xml:space="preserve"> </w:t>
      </w:r>
      <w:r w:rsidR="002B05F2" w:rsidRPr="00C33071">
        <w:rPr>
          <w:sz w:val="28"/>
          <w:szCs w:val="28"/>
        </w:rPr>
        <w:t>назначаван</w:t>
      </w:r>
      <w:r w:rsidR="00CE0655" w:rsidRPr="00C33071">
        <w:rPr>
          <w:sz w:val="28"/>
          <w:szCs w:val="28"/>
        </w:rPr>
        <w:t>и</w:t>
      </w:r>
      <w:r w:rsidR="002B05F2" w:rsidRPr="00C33071">
        <w:rPr>
          <w:sz w:val="28"/>
          <w:szCs w:val="28"/>
        </w:rPr>
        <w:t xml:space="preserve"> </w:t>
      </w:r>
      <w:r w:rsidR="00CE0655" w:rsidRPr="00C33071">
        <w:rPr>
          <w:sz w:val="28"/>
          <w:szCs w:val="28"/>
        </w:rPr>
        <w:t>са и са</w:t>
      </w:r>
      <w:r w:rsidR="002712E5" w:rsidRPr="00C33071">
        <w:rPr>
          <w:sz w:val="28"/>
          <w:szCs w:val="28"/>
        </w:rPr>
        <w:t xml:space="preserve"> </w:t>
      </w:r>
      <w:r w:rsidR="002B05F2" w:rsidRPr="00C33071">
        <w:rPr>
          <w:sz w:val="28"/>
          <w:szCs w:val="28"/>
        </w:rPr>
        <w:t>изслушван</w:t>
      </w:r>
      <w:r w:rsidR="00CE0655" w:rsidRPr="00C33071">
        <w:rPr>
          <w:sz w:val="28"/>
          <w:szCs w:val="28"/>
        </w:rPr>
        <w:t>и</w:t>
      </w:r>
      <w:r w:rsidR="002B05F2" w:rsidRPr="00C33071">
        <w:rPr>
          <w:sz w:val="28"/>
          <w:szCs w:val="28"/>
        </w:rPr>
        <w:t xml:space="preserve"> </w:t>
      </w:r>
      <w:r w:rsidR="002712E5" w:rsidRPr="00C33071">
        <w:rPr>
          <w:sz w:val="28"/>
          <w:szCs w:val="28"/>
        </w:rPr>
        <w:t xml:space="preserve"> множество експретизи и т.н.  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От постъпилите през 201</w:t>
      </w:r>
      <w:r w:rsidR="00825555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год. общо </w:t>
      </w:r>
      <w:r w:rsidR="00825555" w:rsidRPr="00C33071">
        <w:rPr>
          <w:sz w:val="28"/>
          <w:szCs w:val="28"/>
        </w:rPr>
        <w:t>2895</w:t>
      </w:r>
      <w:r w:rsidRPr="00C33071">
        <w:rPr>
          <w:sz w:val="28"/>
          <w:szCs w:val="28"/>
        </w:rPr>
        <w:t xml:space="preserve"> броя дела,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bCs/>
          <w:sz w:val="28"/>
          <w:szCs w:val="28"/>
        </w:rPr>
        <w:t>по отделни видове дела цифрите сочат следното</w:t>
      </w:r>
      <w:r w:rsidRPr="00C33071">
        <w:rPr>
          <w:sz w:val="28"/>
          <w:szCs w:val="28"/>
        </w:rPr>
        <w:t>: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постъпили НОХ дела – </w:t>
      </w:r>
      <w:r w:rsidR="00825555" w:rsidRPr="00C33071">
        <w:rPr>
          <w:sz w:val="28"/>
          <w:szCs w:val="28"/>
        </w:rPr>
        <w:t>173</w:t>
      </w:r>
      <w:r w:rsidRPr="00C33071">
        <w:rPr>
          <w:sz w:val="28"/>
          <w:szCs w:val="28"/>
        </w:rPr>
        <w:t xml:space="preserve"> броя /</w:t>
      </w:r>
      <w:r w:rsidR="00825555" w:rsidRPr="00C33071">
        <w:rPr>
          <w:sz w:val="28"/>
          <w:szCs w:val="28"/>
        </w:rPr>
        <w:t>207</w:t>
      </w:r>
      <w:r w:rsidRPr="00C33071">
        <w:rPr>
          <w:sz w:val="28"/>
          <w:szCs w:val="28"/>
        </w:rPr>
        <w:t xml:space="preserve"> броя през 201</w:t>
      </w:r>
      <w:r w:rsidR="006E0724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год./;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постъпили НЧ дела – </w:t>
      </w:r>
      <w:r w:rsidR="006E0724" w:rsidRPr="00C33071">
        <w:rPr>
          <w:sz w:val="28"/>
          <w:szCs w:val="28"/>
        </w:rPr>
        <w:t>2</w:t>
      </w:r>
      <w:r w:rsidRPr="00C33071">
        <w:rPr>
          <w:sz w:val="28"/>
          <w:szCs w:val="28"/>
        </w:rPr>
        <w:t>7</w:t>
      </w:r>
      <w:r w:rsidR="006E0724" w:rsidRPr="00C33071">
        <w:rPr>
          <w:sz w:val="28"/>
          <w:szCs w:val="28"/>
        </w:rPr>
        <w:t>22</w:t>
      </w:r>
      <w:r w:rsidRPr="00C33071">
        <w:rPr>
          <w:sz w:val="28"/>
          <w:szCs w:val="28"/>
        </w:rPr>
        <w:t xml:space="preserve"> броя /1</w:t>
      </w:r>
      <w:r w:rsidR="006E0724" w:rsidRPr="00C33071">
        <w:rPr>
          <w:sz w:val="28"/>
          <w:szCs w:val="28"/>
        </w:rPr>
        <w:t>708</w:t>
      </w:r>
      <w:r w:rsidRPr="00C33071">
        <w:rPr>
          <w:sz w:val="28"/>
          <w:szCs w:val="28"/>
        </w:rPr>
        <w:t xml:space="preserve"> броя през 201</w:t>
      </w:r>
      <w:r w:rsidR="006E0724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год./;</w:t>
      </w:r>
    </w:p>
    <w:p w:rsidR="006018C3" w:rsidRPr="00C33071" w:rsidRDefault="006018C3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От постъпилите </w:t>
      </w:r>
      <w:r w:rsidR="006E0724" w:rsidRPr="00C33071">
        <w:rPr>
          <w:bCs/>
          <w:sz w:val="28"/>
          <w:szCs w:val="28"/>
        </w:rPr>
        <w:t>173</w:t>
      </w:r>
      <w:r w:rsidRPr="00C33071">
        <w:rPr>
          <w:bCs/>
          <w:sz w:val="28"/>
          <w:szCs w:val="28"/>
        </w:rPr>
        <w:t xml:space="preserve"> НОХД дела: </w:t>
      </w:r>
      <w:r w:rsidR="00510E21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са по Глава втора, </w:t>
      </w:r>
      <w:r w:rsidR="00510E21" w:rsidRPr="00C33071">
        <w:rPr>
          <w:bCs/>
          <w:sz w:val="28"/>
          <w:szCs w:val="28"/>
        </w:rPr>
        <w:t>31</w:t>
      </w:r>
      <w:r w:rsidRPr="00C33071">
        <w:rPr>
          <w:bCs/>
          <w:sz w:val="28"/>
          <w:szCs w:val="28"/>
        </w:rPr>
        <w:t xml:space="preserve"> по Глава пета, 3 по Глава шеста, 1 по Глава седма, </w:t>
      </w:r>
      <w:r w:rsidR="00510E21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 xml:space="preserve"> по Глава осма, 1</w:t>
      </w:r>
      <w:r w:rsidR="00510E21" w:rsidRPr="00C33071">
        <w:rPr>
          <w:bCs/>
          <w:sz w:val="28"/>
          <w:szCs w:val="28"/>
        </w:rPr>
        <w:t>1</w:t>
      </w:r>
      <w:r w:rsidRPr="00C33071">
        <w:rPr>
          <w:bCs/>
          <w:sz w:val="28"/>
          <w:szCs w:val="28"/>
        </w:rPr>
        <w:t>8 по Глава десета и 1</w:t>
      </w:r>
      <w:r w:rsidR="00510E21" w:rsidRPr="00C33071">
        <w:rPr>
          <w:bCs/>
          <w:sz w:val="28"/>
          <w:szCs w:val="28"/>
        </w:rPr>
        <w:t>3</w:t>
      </w:r>
      <w:r w:rsidRPr="00C33071">
        <w:rPr>
          <w:bCs/>
          <w:sz w:val="28"/>
          <w:szCs w:val="28"/>
        </w:rPr>
        <w:t xml:space="preserve"> по Глава единадесета</w:t>
      </w:r>
      <w:r w:rsidRPr="00C33071">
        <w:rPr>
          <w:bCs/>
          <w:sz w:val="28"/>
          <w:szCs w:val="28"/>
          <w:lang w:val="en-US"/>
        </w:rPr>
        <w:t xml:space="preserve"> </w:t>
      </w:r>
      <w:r w:rsidRPr="00C33071">
        <w:rPr>
          <w:bCs/>
          <w:sz w:val="28"/>
          <w:szCs w:val="28"/>
        </w:rPr>
        <w:t xml:space="preserve">от наказателния кодекс. От изложеното е видно, че най-много са постъпилите дела по Глава десета от НК, каквато е и основната специализация на съда. </w:t>
      </w:r>
    </w:p>
    <w:p w:rsidR="00A54C3F" w:rsidRDefault="00A54C3F" w:rsidP="006018C3">
      <w:pPr>
        <w:ind w:right="-9" w:firstLine="540"/>
        <w:jc w:val="both"/>
        <w:rPr>
          <w:bCs/>
          <w:sz w:val="28"/>
          <w:szCs w:val="28"/>
        </w:rPr>
      </w:pPr>
    </w:p>
    <w:p w:rsidR="000F4D67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През 201</w:t>
      </w:r>
      <w:r w:rsidR="00BD38C6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 са постъпили 1</w:t>
      </w:r>
      <w:r w:rsidR="00BD38C6" w:rsidRPr="00C33071">
        <w:rPr>
          <w:bCs/>
          <w:sz w:val="28"/>
          <w:szCs w:val="28"/>
        </w:rPr>
        <w:t>9</w:t>
      </w:r>
      <w:r w:rsidRPr="00C33071">
        <w:rPr>
          <w:bCs/>
          <w:sz w:val="28"/>
          <w:szCs w:val="28"/>
        </w:rPr>
        <w:t xml:space="preserve"> НОХ дела, по които досъдебното производство е над 100 тома</w:t>
      </w:r>
      <w:r w:rsidR="000F4D67" w:rsidRPr="00C33071">
        <w:rPr>
          <w:bCs/>
          <w:sz w:val="28"/>
          <w:szCs w:val="28"/>
        </w:rPr>
        <w:t>, от тях:</w:t>
      </w:r>
    </w:p>
    <w:p w:rsidR="000F4D67" w:rsidRPr="00C33071" w:rsidRDefault="000F4D67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Над 1000 тома </w:t>
      </w:r>
      <w:r w:rsidR="00C44B5A" w:rsidRPr="00C33071">
        <w:rPr>
          <w:bCs/>
          <w:sz w:val="28"/>
          <w:szCs w:val="28"/>
        </w:rPr>
        <w:t xml:space="preserve">- </w:t>
      </w:r>
      <w:r w:rsidRPr="00C33071">
        <w:rPr>
          <w:bCs/>
          <w:sz w:val="28"/>
          <w:szCs w:val="28"/>
        </w:rPr>
        <w:t>1 брой</w:t>
      </w:r>
      <w:r w:rsidR="006018C3" w:rsidRPr="00C33071">
        <w:rPr>
          <w:bCs/>
          <w:sz w:val="28"/>
          <w:szCs w:val="28"/>
        </w:rPr>
        <w:t xml:space="preserve"> – </w:t>
      </w:r>
      <w:r w:rsidRPr="00C33071">
        <w:rPr>
          <w:bCs/>
          <w:sz w:val="28"/>
          <w:szCs w:val="28"/>
        </w:rPr>
        <w:t xml:space="preserve">НОХД № 305/2015 година – 1145 тома; </w:t>
      </w:r>
    </w:p>
    <w:p w:rsidR="000F4D67" w:rsidRPr="00C33071" w:rsidRDefault="000F4D67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lastRenderedPageBreak/>
        <w:t xml:space="preserve">Над 200 тома </w:t>
      </w:r>
      <w:r w:rsidR="00C44B5A" w:rsidRPr="00C33071">
        <w:rPr>
          <w:bCs/>
          <w:sz w:val="28"/>
          <w:szCs w:val="28"/>
        </w:rPr>
        <w:t xml:space="preserve">- </w:t>
      </w:r>
      <w:r w:rsidR="000C4DCA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броя – </w:t>
      </w:r>
      <w:r w:rsidR="000C4DCA" w:rsidRPr="00C33071">
        <w:rPr>
          <w:bCs/>
          <w:sz w:val="28"/>
          <w:szCs w:val="28"/>
        </w:rPr>
        <w:t xml:space="preserve">НОХД № 132/2015 г. – 875 тома, </w:t>
      </w:r>
      <w:r w:rsidRPr="00C33071">
        <w:rPr>
          <w:bCs/>
          <w:sz w:val="28"/>
          <w:szCs w:val="28"/>
        </w:rPr>
        <w:t>НОХД № 1236/2015 година – 463 тома,</w:t>
      </w:r>
      <w:r w:rsidR="00724E1E" w:rsidRPr="00C33071">
        <w:rPr>
          <w:bCs/>
          <w:sz w:val="28"/>
          <w:szCs w:val="28"/>
        </w:rPr>
        <w:t xml:space="preserve"> НОХД № 600/2015 година – 307 тома</w:t>
      </w:r>
      <w:r w:rsidR="00C44B5A" w:rsidRPr="00C33071">
        <w:rPr>
          <w:bCs/>
          <w:sz w:val="28"/>
          <w:szCs w:val="28"/>
        </w:rPr>
        <w:t xml:space="preserve"> и</w:t>
      </w:r>
      <w:r w:rsidR="00724E1E" w:rsidRPr="00C33071">
        <w:rPr>
          <w:bCs/>
          <w:sz w:val="28"/>
          <w:szCs w:val="28"/>
        </w:rPr>
        <w:t xml:space="preserve"> НОХД № 633/2015 година – 228 тома.</w:t>
      </w:r>
    </w:p>
    <w:p w:rsidR="006018C3" w:rsidRPr="00C33071" w:rsidRDefault="00724E1E" w:rsidP="004C2BB5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Между 100 и 200 тома – 1</w:t>
      </w:r>
      <w:r w:rsidR="00C9388C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броя дела - </w:t>
      </w:r>
      <w:r w:rsidR="004852D0" w:rsidRPr="00C33071">
        <w:rPr>
          <w:bCs/>
          <w:sz w:val="28"/>
          <w:szCs w:val="28"/>
        </w:rPr>
        <w:t>НОХД № 1277/2015 година – 195 тома, НОХД № 71</w:t>
      </w:r>
      <w:r w:rsidR="004852D0" w:rsidRPr="00C33071">
        <w:rPr>
          <w:bCs/>
          <w:sz w:val="28"/>
          <w:szCs w:val="28"/>
          <w:lang w:val="en-US"/>
        </w:rPr>
        <w:t>8</w:t>
      </w:r>
      <w:r w:rsidR="004852D0" w:rsidRPr="00C33071">
        <w:rPr>
          <w:bCs/>
          <w:sz w:val="28"/>
          <w:szCs w:val="28"/>
        </w:rPr>
        <w:t>/2015 година – 173 тома, НОХД № 443/2015 година – 169 тома</w:t>
      </w:r>
      <w:r w:rsidR="004C2BB5" w:rsidRPr="00C33071">
        <w:rPr>
          <w:bCs/>
          <w:sz w:val="28"/>
          <w:szCs w:val="28"/>
        </w:rPr>
        <w:t>,</w:t>
      </w:r>
      <w:r w:rsidR="004852D0" w:rsidRPr="00C33071">
        <w:rPr>
          <w:bCs/>
          <w:sz w:val="28"/>
          <w:szCs w:val="28"/>
        </w:rPr>
        <w:t xml:space="preserve"> НОХД № 1384/2015 година – 152 тома, НОХД № 635/2015 година – 145 тома,</w:t>
      </w:r>
      <w:r w:rsidR="009713DE" w:rsidRPr="00C33071">
        <w:rPr>
          <w:bCs/>
          <w:sz w:val="28"/>
          <w:szCs w:val="28"/>
        </w:rPr>
        <w:t xml:space="preserve"> НОХД № 1450/2015 година – 138 тома, НОХД № 1076/2015 година – 133 тома, НОХД № 290/2015 г.- 131 тома</w:t>
      </w:r>
      <w:r w:rsidR="004C2BB5" w:rsidRPr="00C33071">
        <w:rPr>
          <w:bCs/>
          <w:sz w:val="28"/>
          <w:szCs w:val="28"/>
        </w:rPr>
        <w:t>,</w:t>
      </w:r>
      <w:r w:rsidR="009713DE" w:rsidRPr="00C33071">
        <w:rPr>
          <w:bCs/>
          <w:sz w:val="28"/>
          <w:szCs w:val="28"/>
        </w:rPr>
        <w:t xml:space="preserve"> НОХД № 507/2015 година – 123 тома, НОХД № 758/2015 година – 108 тома, НОХД № 554/2015 година – 107 тома, НОХД № 1458/2015 година – 106 тома</w:t>
      </w:r>
      <w:r w:rsidR="004C2BB5" w:rsidRPr="00C33071">
        <w:rPr>
          <w:bCs/>
          <w:sz w:val="28"/>
          <w:szCs w:val="28"/>
        </w:rPr>
        <w:t>, НОХД № 503/2015 г. – 104 тома</w:t>
      </w:r>
      <w:r w:rsidR="00C9388C" w:rsidRPr="00C33071">
        <w:rPr>
          <w:bCs/>
          <w:sz w:val="28"/>
          <w:szCs w:val="28"/>
        </w:rPr>
        <w:t xml:space="preserve"> и</w:t>
      </w:r>
      <w:r w:rsidR="004C2BB5" w:rsidRPr="00C33071">
        <w:rPr>
          <w:bCs/>
          <w:sz w:val="28"/>
          <w:szCs w:val="28"/>
        </w:rPr>
        <w:t xml:space="preserve"> </w:t>
      </w:r>
      <w:r w:rsidR="006018C3" w:rsidRPr="00C33071">
        <w:rPr>
          <w:bCs/>
          <w:sz w:val="28"/>
          <w:szCs w:val="28"/>
        </w:rPr>
        <w:t xml:space="preserve">НОХД № </w:t>
      </w:r>
      <w:r w:rsidR="0052613C" w:rsidRPr="00C33071">
        <w:rPr>
          <w:bCs/>
          <w:sz w:val="28"/>
          <w:szCs w:val="28"/>
          <w:lang w:val="en-US"/>
        </w:rPr>
        <w:t>2</w:t>
      </w:r>
      <w:r w:rsidR="006018C3" w:rsidRPr="00C33071">
        <w:rPr>
          <w:bCs/>
          <w:sz w:val="28"/>
          <w:szCs w:val="28"/>
        </w:rPr>
        <w:t>4</w:t>
      </w:r>
      <w:r w:rsidR="00BD38C6" w:rsidRPr="00C33071">
        <w:rPr>
          <w:bCs/>
          <w:sz w:val="28"/>
          <w:szCs w:val="28"/>
        </w:rPr>
        <w:t>5</w:t>
      </w:r>
      <w:r w:rsidR="006018C3" w:rsidRPr="00C33071">
        <w:rPr>
          <w:bCs/>
          <w:sz w:val="28"/>
          <w:szCs w:val="28"/>
        </w:rPr>
        <w:t>/201</w:t>
      </w:r>
      <w:r w:rsidR="00BD38C6" w:rsidRPr="00C33071">
        <w:rPr>
          <w:bCs/>
          <w:sz w:val="28"/>
          <w:szCs w:val="28"/>
        </w:rPr>
        <w:t>5</w:t>
      </w:r>
      <w:r w:rsidR="006018C3" w:rsidRPr="00C33071">
        <w:rPr>
          <w:bCs/>
          <w:sz w:val="28"/>
          <w:szCs w:val="28"/>
        </w:rPr>
        <w:t xml:space="preserve"> год. – 1</w:t>
      </w:r>
      <w:r w:rsidR="00BD38C6" w:rsidRPr="00C33071">
        <w:rPr>
          <w:bCs/>
          <w:sz w:val="28"/>
          <w:szCs w:val="28"/>
        </w:rPr>
        <w:t>03</w:t>
      </w:r>
      <w:r w:rsidR="006018C3" w:rsidRPr="00C33071">
        <w:rPr>
          <w:bCs/>
          <w:sz w:val="28"/>
          <w:szCs w:val="28"/>
        </w:rPr>
        <w:t xml:space="preserve"> тома</w:t>
      </w:r>
      <w:r w:rsidR="00BD38C6" w:rsidRPr="00C33071">
        <w:rPr>
          <w:bCs/>
          <w:sz w:val="28"/>
          <w:szCs w:val="28"/>
        </w:rPr>
        <w:t>.</w:t>
      </w: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НОХ дела с от 51 тома до 100 тома са </w:t>
      </w:r>
      <w:r w:rsidR="00974246" w:rsidRPr="00C33071">
        <w:rPr>
          <w:bCs/>
          <w:sz w:val="28"/>
          <w:szCs w:val="28"/>
        </w:rPr>
        <w:t>9</w:t>
      </w:r>
      <w:r w:rsidRPr="00C33071">
        <w:rPr>
          <w:bCs/>
          <w:sz w:val="28"/>
          <w:szCs w:val="28"/>
        </w:rPr>
        <w:t xml:space="preserve"> броя, а от 11 до 50 тома са </w:t>
      </w:r>
      <w:r w:rsidR="00974246" w:rsidRPr="00C33071">
        <w:rPr>
          <w:bCs/>
          <w:sz w:val="28"/>
          <w:szCs w:val="28"/>
        </w:rPr>
        <w:t>77</w:t>
      </w:r>
      <w:r w:rsidRPr="00C33071">
        <w:rPr>
          <w:bCs/>
          <w:sz w:val="28"/>
          <w:szCs w:val="28"/>
        </w:rPr>
        <w:t xml:space="preserve"> броя и до 10 тома – </w:t>
      </w:r>
      <w:r w:rsidR="00974246" w:rsidRPr="00C33071">
        <w:rPr>
          <w:bCs/>
          <w:sz w:val="28"/>
          <w:szCs w:val="28"/>
        </w:rPr>
        <w:t>68</w:t>
      </w:r>
      <w:r w:rsidRPr="00C33071">
        <w:rPr>
          <w:bCs/>
          <w:sz w:val="28"/>
          <w:szCs w:val="28"/>
        </w:rPr>
        <w:t xml:space="preserve"> броя.</w:t>
      </w: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Постъпилите дела по брой подсъдими са както следва: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повече от 20 подсъдими – </w:t>
      </w:r>
      <w:r w:rsidR="00974246" w:rsidRPr="00C33071">
        <w:rPr>
          <w:bCs/>
          <w:sz w:val="28"/>
          <w:szCs w:val="28"/>
        </w:rPr>
        <w:t>1</w:t>
      </w:r>
      <w:r w:rsidRPr="00C33071">
        <w:rPr>
          <w:bCs/>
          <w:sz w:val="28"/>
          <w:szCs w:val="28"/>
        </w:rPr>
        <w:t xml:space="preserve"> броя – НОХД № </w:t>
      </w:r>
      <w:r w:rsidR="00974246" w:rsidRPr="00C33071">
        <w:rPr>
          <w:bCs/>
          <w:sz w:val="28"/>
          <w:szCs w:val="28"/>
        </w:rPr>
        <w:t>290</w:t>
      </w:r>
      <w:r w:rsidRPr="00C33071">
        <w:rPr>
          <w:bCs/>
          <w:sz w:val="28"/>
          <w:szCs w:val="28"/>
        </w:rPr>
        <w:t>/201</w:t>
      </w:r>
      <w:r w:rsidR="00974246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 с </w:t>
      </w:r>
      <w:r w:rsidR="00974246" w:rsidRPr="00C33071">
        <w:rPr>
          <w:bCs/>
          <w:sz w:val="28"/>
          <w:szCs w:val="28"/>
        </w:rPr>
        <w:t>33 подсъдими</w:t>
      </w:r>
      <w:r w:rsidRPr="00C33071">
        <w:rPr>
          <w:bCs/>
          <w:sz w:val="28"/>
          <w:szCs w:val="28"/>
        </w:rPr>
        <w:t>.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11 до 20 подсъдими – </w:t>
      </w:r>
      <w:r w:rsidR="00974246" w:rsidRPr="00C33071">
        <w:rPr>
          <w:bCs/>
          <w:sz w:val="28"/>
          <w:szCs w:val="28"/>
        </w:rPr>
        <w:t>7</w:t>
      </w:r>
      <w:r w:rsidRPr="00C33071">
        <w:rPr>
          <w:bCs/>
          <w:sz w:val="28"/>
          <w:szCs w:val="28"/>
        </w:rPr>
        <w:t xml:space="preserve"> броя, от които </w:t>
      </w:r>
      <w:r w:rsidR="00094B93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 xml:space="preserve"> броя с 18 подсъдими – НОХД № </w:t>
      </w:r>
      <w:r w:rsidR="00094B93" w:rsidRPr="00C33071">
        <w:rPr>
          <w:bCs/>
          <w:sz w:val="28"/>
          <w:szCs w:val="28"/>
        </w:rPr>
        <w:t>331</w:t>
      </w:r>
      <w:r w:rsidRPr="00C33071">
        <w:rPr>
          <w:bCs/>
          <w:sz w:val="28"/>
          <w:szCs w:val="28"/>
        </w:rPr>
        <w:t>/201</w:t>
      </w:r>
      <w:r w:rsidR="00094B93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година, НОХД № </w:t>
      </w:r>
      <w:r w:rsidR="00094B93" w:rsidRPr="00C33071">
        <w:rPr>
          <w:bCs/>
          <w:sz w:val="28"/>
          <w:szCs w:val="28"/>
        </w:rPr>
        <w:t>882</w:t>
      </w:r>
      <w:r w:rsidRPr="00C33071">
        <w:rPr>
          <w:bCs/>
          <w:sz w:val="28"/>
          <w:szCs w:val="28"/>
        </w:rPr>
        <w:t>/201</w:t>
      </w:r>
      <w:r w:rsidR="00094B93" w:rsidRPr="00C33071">
        <w:rPr>
          <w:bCs/>
          <w:sz w:val="28"/>
          <w:szCs w:val="28"/>
        </w:rPr>
        <w:t>5 година</w:t>
      </w:r>
      <w:r w:rsidRPr="00C33071">
        <w:rPr>
          <w:bCs/>
          <w:sz w:val="28"/>
          <w:szCs w:val="28"/>
        </w:rPr>
        <w:t xml:space="preserve">; </w:t>
      </w:r>
      <w:r w:rsidR="00094B93" w:rsidRPr="00C33071">
        <w:rPr>
          <w:bCs/>
          <w:sz w:val="28"/>
          <w:szCs w:val="28"/>
        </w:rPr>
        <w:t>1</w:t>
      </w:r>
      <w:r w:rsidRPr="00C33071">
        <w:rPr>
          <w:bCs/>
          <w:sz w:val="28"/>
          <w:szCs w:val="28"/>
        </w:rPr>
        <w:t xml:space="preserve"> бро</w:t>
      </w:r>
      <w:r w:rsidR="00094B93" w:rsidRPr="00C33071">
        <w:rPr>
          <w:bCs/>
          <w:sz w:val="28"/>
          <w:szCs w:val="28"/>
        </w:rPr>
        <w:t>й</w:t>
      </w:r>
      <w:r w:rsidRPr="00C33071">
        <w:rPr>
          <w:bCs/>
          <w:sz w:val="28"/>
          <w:szCs w:val="28"/>
        </w:rPr>
        <w:t xml:space="preserve"> с 1</w:t>
      </w:r>
      <w:r w:rsidR="00094B93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подсъдими - НОХД № </w:t>
      </w:r>
      <w:r w:rsidR="00094B93" w:rsidRPr="00C33071">
        <w:rPr>
          <w:bCs/>
          <w:sz w:val="28"/>
          <w:szCs w:val="28"/>
        </w:rPr>
        <w:t>1486</w:t>
      </w:r>
      <w:r w:rsidRPr="00C33071">
        <w:rPr>
          <w:bCs/>
          <w:sz w:val="28"/>
          <w:szCs w:val="28"/>
        </w:rPr>
        <w:t>/201</w:t>
      </w:r>
      <w:r w:rsidR="00094B93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</w:t>
      </w:r>
      <w:r w:rsidR="00094B93" w:rsidRPr="00C33071">
        <w:rPr>
          <w:bCs/>
          <w:sz w:val="28"/>
          <w:szCs w:val="28"/>
        </w:rPr>
        <w:t>; 1</w:t>
      </w:r>
      <w:r w:rsidRPr="00C33071">
        <w:rPr>
          <w:bCs/>
          <w:sz w:val="28"/>
          <w:szCs w:val="28"/>
        </w:rPr>
        <w:t xml:space="preserve"> бро</w:t>
      </w:r>
      <w:r w:rsidR="0014571C" w:rsidRPr="00C33071">
        <w:rPr>
          <w:bCs/>
          <w:sz w:val="28"/>
          <w:szCs w:val="28"/>
        </w:rPr>
        <w:t>й</w:t>
      </w:r>
      <w:r w:rsidRPr="00C33071">
        <w:rPr>
          <w:bCs/>
          <w:sz w:val="28"/>
          <w:szCs w:val="28"/>
        </w:rPr>
        <w:t xml:space="preserve"> с 1</w:t>
      </w:r>
      <w:r w:rsidR="0014571C" w:rsidRPr="00C33071">
        <w:rPr>
          <w:bCs/>
          <w:sz w:val="28"/>
          <w:szCs w:val="28"/>
        </w:rPr>
        <w:t>3</w:t>
      </w:r>
      <w:r w:rsidRPr="00C33071">
        <w:rPr>
          <w:bCs/>
          <w:sz w:val="28"/>
          <w:szCs w:val="28"/>
        </w:rPr>
        <w:t xml:space="preserve"> подсъдими - НОХД № </w:t>
      </w:r>
      <w:r w:rsidR="0014571C" w:rsidRPr="00C33071">
        <w:rPr>
          <w:bCs/>
          <w:sz w:val="28"/>
          <w:szCs w:val="28"/>
        </w:rPr>
        <w:t>880</w:t>
      </w:r>
      <w:r w:rsidRPr="00C33071">
        <w:rPr>
          <w:bCs/>
          <w:sz w:val="28"/>
          <w:szCs w:val="28"/>
        </w:rPr>
        <w:t>/201</w:t>
      </w:r>
      <w:r w:rsidR="0014571C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година; 1 брой с 1</w:t>
      </w:r>
      <w:r w:rsidR="0014571C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 xml:space="preserve"> подсъдими - НОХД № </w:t>
      </w:r>
      <w:r w:rsidR="00CC015C" w:rsidRPr="00C33071">
        <w:rPr>
          <w:bCs/>
          <w:sz w:val="28"/>
          <w:szCs w:val="28"/>
          <w:lang w:val="en-US"/>
        </w:rPr>
        <w:t>600</w:t>
      </w:r>
      <w:r w:rsidRPr="00C33071">
        <w:rPr>
          <w:bCs/>
          <w:sz w:val="28"/>
          <w:szCs w:val="28"/>
        </w:rPr>
        <w:t>/201</w:t>
      </w:r>
      <w:r w:rsidR="00DD61EB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 и </w:t>
      </w:r>
      <w:r w:rsidR="00DD61EB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 xml:space="preserve"> броя дела с по 1</w:t>
      </w:r>
      <w:r w:rsidR="00DD61EB" w:rsidRPr="00C33071">
        <w:rPr>
          <w:bCs/>
          <w:sz w:val="28"/>
          <w:szCs w:val="28"/>
        </w:rPr>
        <w:t xml:space="preserve">1 </w:t>
      </w:r>
      <w:r w:rsidRPr="00C33071">
        <w:rPr>
          <w:bCs/>
          <w:sz w:val="28"/>
          <w:szCs w:val="28"/>
        </w:rPr>
        <w:t xml:space="preserve">подсъдими – НОХД № </w:t>
      </w:r>
      <w:r w:rsidR="00DD61EB" w:rsidRPr="00C33071">
        <w:rPr>
          <w:bCs/>
          <w:sz w:val="28"/>
          <w:szCs w:val="28"/>
        </w:rPr>
        <w:t>132</w:t>
      </w:r>
      <w:r w:rsidRPr="00C33071">
        <w:rPr>
          <w:bCs/>
          <w:sz w:val="28"/>
          <w:szCs w:val="28"/>
        </w:rPr>
        <w:t>/201</w:t>
      </w:r>
      <w:r w:rsidR="00DD61EB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година, НОХД № </w:t>
      </w:r>
      <w:r w:rsidR="00DD61EB" w:rsidRPr="00C33071">
        <w:rPr>
          <w:bCs/>
          <w:sz w:val="28"/>
          <w:szCs w:val="28"/>
        </w:rPr>
        <w:t>965</w:t>
      </w:r>
      <w:r w:rsidRPr="00C33071">
        <w:rPr>
          <w:bCs/>
          <w:sz w:val="28"/>
          <w:szCs w:val="28"/>
        </w:rPr>
        <w:t>/201</w:t>
      </w:r>
      <w:r w:rsidR="00DD61EB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година.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дела с 6 до 10 подсъдими – 3</w:t>
      </w:r>
      <w:r w:rsidR="000A5893" w:rsidRPr="00C33071">
        <w:rPr>
          <w:bCs/>
          <w:sz w:val="28"/>
          <w:szCs w:val="28"/>
        </w:rPr>
        <w:t>8</w:t>
      </w:r>
      <w:r w:rsidRPr="00C33071">
        <w:rPr>
          <w:bCs/>
          <w:sz w:val="28"/>
          <w:szCs w:val="28"/>
        </w:rPr>
        <w:t xml:space="preserve"> броя и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5-ма подсъдими – </w:t>
      </w:r>
      <w:r w:rsidR="000A5893" w:rsidRPr="00C33071">
        <w:rPr>
          <w:bCs/>
          <w:sz w:val="28"/>
          <w:szCs w:val="28"/>
        </w:rPr>
        <w:t>23</w:t>
      </w:r>
      <w:r w:rsidRPr="00C33071">
        <w:rPr>
          <w:bCs/>
          <w:sz w:val="28"/>
          <w:szCs w:val="28"/>
        </w:rPr>
        <w:t xml:space="preserve"> броя;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4-ма подсъдими – </w:t>
      </w:r>
      <w:r w:rsidR="000A5893" w:rsidRPr="00C33071">
        <w:rPr>
          <w:bCs/>
          <w:sz w:val="28"/>
          <w:szCs w:val="28"/>
        </w:rPr>
        <w:t>23</w:t>
      </w:r>
      <w:r w:rsidRPr="00C33071">
        <w:rPr>
          <w:bCs/>
          <w:sz w:val="28"/>
          <w:szCs w:val="28"/>
        </w:rPr>
        <w:t xml:space="preserve"> броя;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3-ма подсъдими – </w:t>
      </w:r>
      <w:r w:rsidR="000A5893" w:rsidRPr="00C33071">
        <w:rPr>
          <w:bCs/>
          <w:sz w:val="28"/>
          <w:szCs w:val="28"/>
        </w:rPr>
        <w:t>1</w:t>
      </w:r>
      <w:r w:rsidRPr="00C33071">
        <w:rPr>
          <w:bCs/>
          <w:sz w:val="28"/>
          <w:szCs w:val="28"/>
        </w:rPr>
        <w:t>6 броя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2-ма подсъдими – </w:t>
      </w:r>
      <w:r w:rsidRPr="00C33071">
        <w:rPr>
          <w:bCs/>
          <w:sz w:val="28"/>
          <w:szCs w:val="28"/>
          <w:lang w:val="en-US"/>
        </w:rPr>
        <w:t>2</w:t>
      </w:r>
      <w:r w:rsidR="000A5893" w:rsidRPr="00C33071">
        <w:rPr>
          <w:bCs/>
          <w:sz w:val="28"/>
          <w:szCs w:val="28"/>
        </w:rPr>
        <w:t>7</w:t>
      </w:r>
      <w:r w:rsidRPr="00C33071">
        <w:rPr>
          <w:bCs/>
          <w:sz w:val="28"/>
          <w:szCs w:val="28"/>
        </w:rPr>
        <w:t xml:space="preserve"> броя </w:t>
      </w:r>
    </w:p>
    <w:p w:rsidR="006018C3" w:rsidRPr="00C33071" w:rsidRDefault="006018C3" w:rsidP="006018C3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дела с 1 подсъдим – </w:t>
      </w:r>
      <w:r w:rsidR="000A5893" w:rsidRPr="00C33071">
        <w:rPr>
          <w:bCs/>
          <w:sz w:val="28"/>
          <w:szCs w:val="28"/>
        </w:rPr>
        <w:t>38</w:t>
      </w:r>
      <w:r w:rsidRPr="00C33071">
        <w:rPr>
          <w:bCs/>
          <w:sz w:val="28"/>
          <w:szCs w:val="28"/>
        </w:rPr>
        <w:t xml:space="preserve"> броя.</w:t>
      </w:r>
    </w:p>
    <w:p w:rsidR="006018C3" w:rsidRPr="00C33071" w:rsidRDefault="006018C3" w:rsidP="006018C3">
      <w:pPr>
        <w:ind w:right="-9"/>
        <w:jc w:val="both"/>
        <w:rPr>
          <w:b/>
          <w:bCs/>
          <w:sz w:val="28"/>
          <w:szCs w:val="28"/>
        </w:rPr>
      </w:pPr>
    </w:p>
    <w:p w:rsidR="006018C3" w:rsidRPr="00C33071" w:rsidRDefault="006018C3" w:rsidP="006018C3">
      <w:pPr>
        <w:ind w:right="-9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 xml:space="preserve">        През 201</w:t>
      </w:r>
      <w:r w:rsidR="000A5893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 броят на подсъдимите по внесените </w:t>
      </w:r>
      <w:r w:rsidR="000A5893" w:rsidRPr="00C33071">
        <w:rPr>
          <w:bCs/>
          <w:sz w:val="28"/>
          <w:szCs w:val="28"/>
        </w:rPr>
        <w:t>173</w:t>
      </w:r>
      <w:r w:rsidRPr="00C33071">
        <w:rPr>
          <w:bCs/>
          <w:sz w:val="28"/>
          <w:szCs w:val="28"/>
        </w:rPr>
        <w:t xml:space="preserve"> НОХ дела е </w:t>
      </w:r>
      <w:r w:rsidR="00246485" w:rsidRPr="00C33071">
        <w:rPr>
          <w:bCs/>
          <w:sz w:val="28"/>
          <w:szCs w:val="28"/>
        </w:rPr>
        <w:t>77</w:t>
      </w:r>
      <w:r w:rsidRPr="00C33071">
        <w:rPr>
          <w:bCs/>
          <w:sz w:val="28"/>
          <w:szCs w:val="28"/>
        </w:rPr>
        <w:t>8 лица, средно по 4.</w:t>
      </w:r>
      <w:r w:rsidR="00246485" w:rsidRPr="00C33071">
        <w:rPr>
          <w:bCs/>
          <w:sz w:val="28"/>
          <w:szCs w:val="28"/>
        </w:rPr>
        <w:t>50</w:t>
      </w:r>
      <w:r w:rsidRPr="00C33071">
        <w:rPr>
          <w:bCs/>
          <w:sz w:val="28"/>
          <w:szCs w:val="28"/>
        </w:rPr>
        <w:t xml:space="preserve"> на дело.</w:t>
      </w:r>
    </w:p>
    <w:p w:rsidR="006018C3" w:rsidRPr="00C33071" w:rsidRDefault="006018C3" w:rsidP="006018C3">
      <w:pPr>
        <w:ind w:right="-9"/>
        <w:jc w:val="both"/>
        <w:rPr>
          <w:bCs/>
          <w:sz w:val="28"/>
          <w:szCs w:val="28"/>
        </w:rPr>
      </w:pP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През отчетната 201</w:t>
      </w:r>
      <w:r w:rsidR="00726365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год. </w:t>
      </w:r>
      <w:r w:rsidRPr="00C33071">
        <w:rPr>
          <w:bCs/>
          <w:sz w:val="28"/>
          <w:szCs w:val="28"/>
        </w:rPr>
        <w:t>с акт по същество</w:t>
      </w:r>
      <w:r w:rsidRPr="00C33071">
        <w:rPr>
          <w:sz w:val="28"/>
          <w:szCs w:val="28"/>
        </w:rPr>
        <w:t xml:space="preserve"> /присъда, определение/ са решени общо </w:t>
      </w:r>
      <w:r w:rsidR="00BF2818" w:rsidRPr="00C33071">
        <w:rPr>
          <w:sz w:val="28"/>
          <w:szCs w:val="28"/>
        </w:rPr>
        <w:t>7</w:t>
      </w:r>
      <w:r w:rsidRPr="00C33071">
        <w:rPr>
          <w:sz w:val="28"/>
          <w:szCs w:val="28"/>
        </w:rPr>
        <w:t xml:space="preserve">9 </w:t>
      </w:r>
      <w:r w:rsidRPr="00C33071">
        <w:rPr>
          <w:bCs/>
          <w:sz w:val="28"/>
          <w:szCs w:val="28"/>
        </w:rPr>
        <w:t>броя /</w:t>
      </w:r>
      <w:r w:rsidR="00726365" w:rsidRPr="00C33071">
        <w:rPr>
          <w:bCs/>
          <w:sz w:val="28"/>
          <w:szCs w:val="28"/>
        </w:rPr>
        <w:t>91</w:t>
      </w:r>
      <w:r w:rsidRPr="00C33071">
        <w:rPr>
          <w:bCs/>
          <w:sz w:val="28"/>
          <w:szCs w:val="28"/>
        </w:rPr>
        <w:t xml:space="preserve"> броя през 201</w:t>
      </w:r>
      <w:r w:rsidR="00726365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год./</w:t>
      </w:r>
      <w:r w:rsidRPr="00C33071">
        <w:rPr>
          <w:sz w:val="28"/>
          <w:szCs w:val="28"/>
        </w:rPr>
        <w:t xml:space="preserve">, от които </w:t>
      </w:r>
      <w:r w:rsidR="00BF2818" w:rsidRPr="00C33071">
        <w:rPr>
          <w:sz w:val="28"/>
          <w:szCs w:val="28"/>
        </w:rPr>
        <w:t>32</w:t>
      </w:r>
      <w:r w:rsidRPr="00C33071">
        <w:rPr>
          <w:sz w:val="28"/>
          <w:szCs w:val="28"/>
        </w:rPr>
        <w:t xml:space="preserve"> с присъди /3</w:t>
      </w:r>
      <w:r w:rsidR="00726365" w:rsidRPr="00C33071">
        <w:rPr>
          <w:sz w:val="28"/>
          <w:szCs w:val="28"/>
        </w:rPr>
        <w:t>3</w:t>
      </w:r>
      <w:r w:rsidRPr="00C33071">
        <w:rPr>
          <w:sz w:val="28"/>
          <w:szCs w:val="28"/>
        </w:rPr>
        <w:t xml:space="preserve"> за 201</w:t>
      </w:r>
      <w:r w:rsidR="00726365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год./, </w:t>
      </w:r>
      <w:r w:rsidR="00BF2818" w:rsidRPr="00C33071">
        <w:rPr>
          <w:sz w:val="28"/>
          <w:szCs w:val="28"/>
        </w:rPr>
        <w:t>47</w:t>
      </w:r>
      <w:r w:rsidRPr="00C33071">
        <w:rPr>
          <w:sz w:val="28"/>
          <w:szCs w:val="28"/>
        </w:rPr>
        <w:t xml:space="preserve"> със споразумения /5</w:t>
      </w:r>
      <w:r w:rsidR="00726365" w:rsidRPr="00C33071">
        <w:rPr>
          <w:sz w:val="28"/>
          <w:szCs w:val="28"/>
        </w:rPr>
        <w:t>8</w:t>
      </w:r>
      <w:r w:rsidRPr="00C33071">
        <w:rPr>
          <w:sz w:val="28"/>
          <w:szCs w:val="28"/>
        </w:rPr>
        <w:t xml:space="preserve"> за 201</w:t>
      </w:r>
      <w:r w:rsidR="00726365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година/.</w:t>
      </w:r>
    </w:p>
    <w:p w:rsidR="006018C3" w:rsidRPr="00C33071" w:rsidRDefault="006018C3" w:rsidP="006018C3">
      <w:pPr>
        <w:shd w:val="clear" w:color="auto" w:fill="FFFFFF"/>
        <w:ind w:right="-9" w:firstLine="720"/>
        <w:jc w:val="both"/>
        <w:rPr>
          <w:sz w:val="28"/>
          <w:szCs w:val="28"/>
          <w:lang w:val="en-US"/>
        </w:rPr>
      </w:pPr>
      <w:r w:rsidRPr="00C33071">
        <w:rPr>
          <w:sz w:val="28"/>
          <w:szCs w:val="28"/>
        </w:rPr>
        <w:t xml:space="preserve">Следва да се има предвид и обстоятелството, че делата от общ характер са с много подсъдими, което води до сключване на споразумение с част от подсъдимите от един съдебен състав и продължаване на делото от друг </w:t>
      </w:r>
      <w:r w:rsidRPr="00C33071">
        <w:rPr>
          <w:sz w:val="28"/>
          <w:szCs w:val="28"/>
        </w:rPr>
        <w:lastRenderedPageBreak/>
        <w:t>съдебен състав. През 201</w:t>
      </w:r>
      <w:r w:rsidR="00726365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година са сключени споразумения за част от подсъдимите по </w:t>
      </w:r>
      <w:r w:rsidR="00442D67" w:rsidRPr="00C33071">
        <w:rPr>
          <w:sz w:val="28"/>
          <w:szCs w:val="28"/>
        </w:rPr>
        <w:t>12</w:t>
      </w:r>
      <w:r w:rsidRPr="00C33071">
        <w:rPr>
          <w:sz w:val="28"/>
          <w:szCs w:val="28"/>
        </w:rPr>
        <w:t xml:space="preserve"> броя дела. </w:t>
      </w:r>
    </w:p>
    <w:p w:rsidR="006018C3" w:rsidRPr="00C33071" w:rsidRDefault="006018C3" w:rsidP="006018C3">
      <w:pPr>
        <w:shd w:val="clear" w:color="auto" w:fill="FFFFFF"/>
        <w:ind w:right="-9" w:firstLine="720"/>
        <w:jc w:val="both"/>
        <w:rPr>
          <w:sz w:val="28"/>
          <w:szCs w:val="28"/>
        </w:rPr>
      </w:pPr>
    </w:p>
    <w:p w:rsidR="006018C3" w:rsidRDefault="006018C3" w:rsidP="006018C3">
      <w:pPr>
        <w:ind w:firstLine="720"/>
        <w:jc w:val="both"/>
        <w:rPr>
          <w:sz w:val="28"/>
          <w:szCs w:val="28"/>
          <w:lang w:val="en-US"/>
        </w:rPr>
      </w:pPr>
      <w:r w:rsidRPr="00C33071">
        <w:rPr>
          <w:sz w:val="28"/>
          <w:szCs w:val="28"/>
        </w:rPr>
        <w:t>Делата с прекратено съдебно производство за 201</w:t>
      </w:r>
      <w:r w:rsidR="00442D67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г. са </w:t>
      </w:r>
      <w:r w:rsidR="00442D67" w:rsidRPr="00C33071">
        <w:rPr>
          <w:sz w:val="28"/>
          <w:szCs w:val="28"/>
        </w:rPr>
        <w:t>65</w:t>
      </w:r>
      <w:r w:rsidRPr="00C33071">
        <w:rPr>
          <w:sz w:val="28"/>
          <w:szCs w:val="28"/>
        </w:rPr>
        <w:t xml:space="preserve"> броя /</w:t>
      </w:r>
      <w:r w:rsidR="00442D67" w:rsidRPr="00C33071">
        <w:rPr>
          <w:sz w:val="28"/>
          <w:szCs w:val="28"/>
        </w:rPr>
        <w:t>9</w:t>
      </w:r>
      <w:r w:rsidR="000B2E51">
        <w:rPr>
          <w:sz w:val="28"/>
          <w:szCs w:val="28"/>
          <w:lang w:val="en-US"/>
        </w:rPr>
        <w:t>7</w:t>
      </w:r>
      <w:r w:rsidRPr="00C33071">
        <w:rPr>
          <w:sz w:val="28"/>
          <w:szCs w:val="28"/>
        </w:rPr>
        <w:t xml:space="preserve"> </w:t>
      </w:r>
      <w:r w:rsidRPr="00C33071">
        <w:rPr>
          <w:bCs/>
          <w:sz w:val="28"/>
          <w:szCs w:val="28"/>
        </w:rPr>
        <w:t>бр</w:t>
      </w:r>
      <w:r w:rsidRPr="00C33071">
        <w:rPr>
          <w:sz w:val="28"/>
          <w:szCs w:val="28"/>
        </w:rPr>
        <w:t>оя през 201</w:t>
      </w:r>
      <w:r w:rsidR="00442D67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год./, а по </w:t>
      </w:r>
      <w:r w:rsidR="00442D67" w:rsidRPr="00C33071">
        <w:rPr>
          <w:sz w:val="28"/>
          <w:szCs w:val="28"/>
        </w:rPr>
        <w:t>9</w:t>
      </w:r>
      <w:r w:rsidRPr="00C33071">
        <w:rPr>
          <w:sz w:val="28"/>
          <w:szCs w:val="28"/>
        </w:rPr>
        <w:t xml:space="preserve"> дела е прекратено наказателното производство или не е одобрено сключено между прокурора и обвиняеми лица споразумение.</w:t>
      </w:r>
    </w:p>
    <w:p w:rsidR="00A41CA0" w:rsidRPr="00A41CA0" w:rsidRDefault="00A41CA0" w:rsidP="006018C3">
      <w:pPr>
        <w:ind w:firstLine="720"/>
        <w:jc w:val="both"/>
        <w:rPr>
          <w:sz w:val="28"/>
          <w:szCs w:val="28"/>
          <w:lang w:val="en-US"/>
        </w:rPr>
      </w:pPr>
    </w:p>
    <w:p w:rsidR="00A41CA0" w:rsidRPr="00A41CA0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</w:rPr>
      </w:pPr>
      <w:r w:rsidRPr="00A41CA0">
        <w:rPr>
          <w:sz w:val="28"/>
          <w:szCs w:val="28"/>
        </w:rPr>
        <w:t>2015 год.</w:t>
      </w:r>
    </w:p>
    <w:p w:rsidR="00A41CA0" w:rsidRPr="00C1670D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 w:rsidRPr="00A41CA0">
        <w:rPr>
          <w:sz w:val="28"/>
          <w:szCs w:val="28"/>
          <w:u w:val="single"/>
        </w:rPr>
        <w:t>Прекратени</w:t>
      </w:r>
      <w:r w:rsidRPr="00C1670D">
        <w:rPr>
          <w:sz w:val="28"/>
          <w:szCs w:val="28"/>
          <w:u w:val="single"/>
        </w:rPr>
        <w:t xml:space="preserve"> НОХД– 74 бр.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с прекратено съдебно производство – 65 броя 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с прекратено наказателно производство – 5 броя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с прекратено съдебно производство и изпратени по подсъдност на друг съд – 4 броя</w:t>
      </w:r>
    </w:p>
    <w:p w:rsidR="00A41CA0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</w:rPr>
      </w:pPr>
    </w:p>
    <w:p w:rsidR="00A41CA0" w:rsidRPr="00C1670D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1670D">
        <w:rPr>
          <w:sz w:val="28"/>
          <w:szCs w:val="28"/>
          <w:u w:val="single"/>
        </w:rPr>
        <w:t xml:space="preserve">т 65 </w:t>
      </w:r>
      <w:r>
        <w:rPr>
          <w:sz w:val="28"/>
          <w:szCs w:val="28"/>
          <w:u w:val="single"/>
        </w:rPr>
        <w:t xml:space="preserve">броя </w:t>
      </w:r>
      <w:r w:rsidRPr="00C1670D">
        <w:rPr>
          <w:sz w:val="28"/>
          <w:szCs w:val="28"/>
          <w:u w:val="single"/>
        </w:rPr>
        <w:t>дела</w:t>
      </w:r>
      <w:r>
        <w:rPr>
          <w:sz w:val="28"/>
          <w:szCs w:val="28"/>
          <w:u w:val="single"/>
        </w:rPr>
        <w:t xml:space="preserve"> с прекратено съдебно производство</w:t>
      </w:r>
      <w:r w:rsidRPr="00C1670D">
        <w:rPr>
          <w:sz w:val="28"/>
          <w:szCs w:val="28"/>
          <w:u w:val="single"/>
        </w:rPr>
        <w:t>: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прекратени с разпореждане в </w:t>
      </w:r>
      <w:r w:rsidR="00D23CB9">
        <w:rPr>
          <w:sz w:val="28"/>
          <w:szCs w:val="28"/>
        </w:rPr>
        <w:t xml:space="preserve">закрито заседание 53 броя 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подлежащи на обжалване 58 броя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D004C7">
        <w:rPr>
          <w:sz w:val="28"/>
          <w:szCs w:val="28"/>
        </w:rPr>
        <w:t>обжалвани 30</w:t>
      </w:r>
      <w:r>
        <w:rPr>
          <w:sz w:val="28"/>
          <w:szCs w:val="28"/>
        </w:rPr>
        <w:t xml:space="preserve"> броя 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потвърдени са 25 броя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отменени 5 </w:t>
      </w:r>
      <w:r>
        <w:rPr>
          <w:sz w:val="28"/>
          <w:szCs w:val="28"/>
        </w:rPr>
        <w:t>броя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прекратени в открито съдебно заседание – 12 броя 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подлежащи на обжалване 5 броя 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D004C7">
        <w:rPr>
          <w:sz w:val="28"/>
          <w:szCs w:val="28"/>
        </w:rPr>
        <w:t>обжалвани 2 броя</w:t>
      </w:r>
    </w:p>
    <w:p w:rsidR="00A41CA0" w:rsidRPr="00D004C7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потвърдени </w:t>
      </w:r>
      <w:r>
        <w:rPr>
          <w:sz w:val="28"/>
          <w:szCs w:val="28"/>
        </w:rPr>
        <w:t xml:space="preserve">2 </w:t>
      </w:r>
      <w:r w:rsidRPr="00D004C7">
        <w:rPr>
          <w:sz w:val="28"/>
          <w:szCs w:val="28"/>
        </w:rPr>
        <w:t>броя</w:t>
      </w:r>
    </w:p>
    <w:p w:rsidR="00A41CA0" w:rsidRDefault="00A41CA0" w:rsidP="00A41CA0">
      <w:pPr>
        <w:tabs>
          <w:tab w:val="left" w:pos="1080"/>
        </w:tabs>
        <w:ind w:left="1134"/>
        <w:jc w:val="both"/>
        <w:rPr>
          <w:sz w:val="28"/>
          <w:szCs w:val="28"/>
        </w:rPr>
      </w:pPr>
    </w:p>
    <w:p w:rsidR="00A41CA0" w:rsidRPr="00A41CA0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</w:rPr>
      </w:pPr>
      <w:r w:rsidRPr="00A41CA0">
        <w:rPr>
          <w:sz w:val="28"/>
          <w:szCs w:val="28"/>
        </w:rPr>
        <w:t>2014 год.</w:t>
      </w:r>
    </w:p>
    <w:p w:rsidR="00A41CA0" w:rsidRPr="00C1670D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 w:rsidRPr="00C1670D">
        <w:rPr>
          <w:sz w:val="28"/>
          <w:szCs w:val="28"/>
          <w:u w:val="single"/>
        </w:rPr>
        <w:t xml:space="preserve">Прекратени НОХД– </w:t>
      </w:r>
      <w:r>
        <w:rPr>
          <w:sz w:val="28"/>
          <w:szCs w:val="28"/>
          <w:u w:val="single"/>
        </w:rPr>
        <w:t>100</w:t>
      </w:r>
      <w:r w:rsidRPr="00C1670D">
        <w:rPr>
          <w:sz w:val="28"/>
          <w:szCs w:val="28"/>
          <w:u w:val="single"/>
        </w:rPr>
        <w:t xml:space="preserve"> бр.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с прекратено съдебно производство – 97 броя 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с прекратено наказателно производство – 3 броя</w:t>
      </w:r>
    </w:p>
    <w:p w:rsidR="00A41CA0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</w:rPr>
      </w:pPr>
    </w:p>
    <w:p w:rsidR="00A41CA0" w:rsidRPr="00C1670D" w:rsidRDefault="00A41CA0" w:rsidP="00A41CA0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1670D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97</w:t>
      </w:r>
      <w:r w:rsidRPr="00C1670D">
        <w:rPr>
          <w:sz w:val="28"/>
          <w:szCs w:val="28"/>
          <w:u w:val="single"/>
        </w:rPr>
        <w:t xml:space="preserve"> дела</w:t>
      </w:r>
      <w:r>
        <w:rPr>
          <w:sz w:val="28"/>
          <w:szCs w:val="28"/>
          <w:u w:val="single"/>
        </w:rPr>
        <w:t xml:space="preserve"> с прекратено съдебно производство</w:t>
      </w:r>
      <w:r w:rsidRPr="00C1670D">
        <w:rPr>
          <w:sz w:val="28"/>
          <w:szCs w:val="28"/>
          <w:u w:val="single"/>
        </w:rPr>
        <w:t>: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прекратени с разпореждане в </w:t>
      </w:r>
      <w:r w:rsidR="00D23CB9">
        <w:rPr>
          <w:sz w:val="28"/>
          <w:szCs w:val="28"/>
        </w:rPr>
        <w:t xml:space="preserve">закрито заседание 76 броя </w:t>
      </w:r>
      <w:bookmarkStart w:id="0" w:name="_GoBack"/>
      <w:bookmarkEnd w:id="0"/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подлежащи на обжалване 82 броя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D004C7">
        <w:rPr>
          <w:sz w:val="28"/>
          <w:szCs w:val="28"/>
        </w:rPr>
        <w:t>обжалвани 3</w:t>
      </w:r>
      <w:r>
        <w:rPr>
          <w:sz w:val="28"/>
          <w:szCs w:val="28"/>
        </w:rPr>
        <w:t xml:space="preserve">9 броя, 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потвърдени са 33 броя </w:t>
      </w:r>
    </w:p>
    <w:p w:rsidR="00A41CA0" w:rsidRDefault="00A41CA0" w:rsidP="00A41CA0">
      <w:pPr>
        <w:numPr>
          <w:ilvl w:val="1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отменени </w:t>
      </w:r>
      <w:r>
        <w:rPr>
          <w:sz w:val="28"/>
          <w:szCs w:val="28"/>
        </w:rPr>
        <w:t>6</w:t>
      </w:r>
      <w:r w:rsidRPr="00D004C7">
        <w:rPr>
          <w:sz w:val="28"/>
          <w:szCs w:val="28"/>
        </w:rPr>
        <w:t xml:space="preserve"> </w:t>
      </w:r>
      <w:r>
        <w:rPr>
          <w:sz w:val="28"/>
          <w:szCs w:val="28"/>
        </w:rPr>
        <w:t>броя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прекратени в открито съдебно заседание – </w:t>
      </w:r>
      <w:r>
        <w:rPr>
          <w:sz w:val="28"/>
          <w:szCs w:val="28"/>
        </w:rPr>
        <w:t>21</w:t>
      </w:r>
      <w:r w:rsidRPr="00D004C7">
        <w:rPr>
          <w:sz w:val="28"/>
          <w:szCs w:val="28"/>
        </w:rPr>
        <w:t xml:space="preserve"> броя </w:t>
      </w:r>
    </w:p>
    <w:p w:rsidR="00A41CA0" w:rsidRDefault="00A41CA0" w:rsidP="00A41CA0">
      <w:pPr>
        <w:numPr>
          <w:ilvl w:val="0"/>
          <w:numId w:val="5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 w:rsidRPr="00D004C7">
        <w:rPr>
          <w:sz w:val="28"/>
          <w:szCs w:val="28"/>
        </w:rPr>
        <w:t xml:space="preserve">подлежащи на обжалване </w:t>
      </w:r>
      <w:r>
        <w:rPr>
          <w:sz w:val="28"/>
          <w:szCs w:val="28"/>
        </w:rPr>
        <w:t>0</w:t>
      </w:r>
      <w:r w:rsidRPr="00D004C7">
        <w:rPr>
          <w:sz w:val="28"/>
          <w:szCs w:val="28"/>
        </w:rPr>
        <w:t xml:space="preserve"> броя</w:t>
      </w:r>
      <w:r>
        <w:rPr>
          <w:sz w:val="28"/>
          <w:szCs w:val="28"/>
        </w:rPr>
        <w:t>.</w:t>
      </w:r>
      <w:r w:rsidRPr="00D004C7">
        <w:rPr>
          <w:sz w:val="28"/>
          <w:szCs w:val="28"/>
        </w:rPr>
        <w:t xml:space="preserve"> </w:t>
      </w:r>
    </w:p>
    <w:p w:rsidR="006018C3" w:rsidRDefault="006018C3" w:rsidP="006018C3">
      <w:pPr>
        <w:ind w:firstLine="720"/>
        <w:jc w:val="both"/>
        <w:rPr>
          <w:sz w:val="28"/>
          <w:szCs w:val="28"/>
          <w:lang w:val="en-US"/>
        </w:rPr>
      </w:pPr>
      <w:r w:rsidRPr="00C33071">
        <w:rPr>
          <w:sz w:val="28"/>
          <w:szCs w:val="28"/>
        </w:rPr>
        <w:t xml:space="preserve"> </w:t>
      </w:r>
    </w:p>
    <w:p w:rsidR="008E5966" w:rsidRDefault="008E5966" w:rsidP="00DE4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Следва да се отбележи, че </w:t>
      </w:r>
      <w:r w:rsidR="00601B83">
        <w:rPr>
          <w:sz w:val="28"/>
          <w:szCs w:val="28"/>
        </w:rPr>
        <w:t>сред причините за прекратяване на съдебното производство преобладават нарушенията, допуснати при</w:t>
      </w:r>
      <w:r w:rsidR="00B94538">
        <w:rPr>
          <w:sz w:val="28"/>
          <w:szCs w:val="28"/>
        </w:rPr>
        <w:t xml:space="preserve"> </w:t>
      </w:r>
      <w:r w:rsidR="00601B83">
        <w:rPr>
          <w:sz w:val="28"/>
          <w:szCs w:val="28"/>
        </w:rPr>
        <w:t>изготвяне на обвинителния акт</w:t>
      </w:r>
      <w:r w:rsidR="00B94538">
        <w:rPr>
          <w:sz w:val="28"/>
          <w:szCs w:val="28"/>
        </w:rPr>
        <w:t xml:space="preserve"> </w:t>
      </w:r>
      <w:r w:rsidR="005A392E">
        <w:rPr>
          <w:sz w:val="28"/>
          <w:szCs w:val="28"/>
        </w:rPr>
        <w:t xml:space="preserve">от прокурора </w:t>
      </w:r>
      <w:r w:rsidR="00B94538">
        <w:rPr>
          <w:sz w:val="28"/>
          <w:szCs w:val="28"/>
        </w:rPr>
        <w:t>във връзка с изискванията на чл.246 НПК и Тълкувателно решение № 2/2002</w:t>
      </w:r>
      <w:r w:rsidR="00DE4340">
        <w:rPr>
          <w:sz w:val="28"/>
          <w:szCs w:val="28"/>
        </w:rPr>
        <w:t xml:space="preserve"> </w:t>
      </w:r>
      <w:r w:rsidR="00B94538">
        <w:rPr>
          <w:sz w:val="28"/>
          <w:szCs w:val="28"/>
        </w:rPr>
        <w:t>г.</w:t>
      </w:r>
      <w:r w:rsidR="00DE4340">
        <w:rPr>
          <w:sz w:val="28"/>
          <w:szCs w:val="28"/>
        </w:rPr>
        <w:t xml:space="preserve"> на ВКС по т.н.д. №2/2002г. на ОСНК.</w:t>
      </w:r>
      <w:r w:rsidR="005A392E">
        <w:rPr>
          <w:sz w:val="28"/>
          <w:szCs w:val="28"/>
        </w:rPr>
        <w:t xml:space="preserve"> Сред тях са схематично описание на фактическ</w:t>
      </w:r>
      <w:r w:rsidR="00DD0507">
        <w:rPr>
          <w:sz w:val="28"/>
          <w:szCs w:val="28"/>
        </w:rPr>
        <w:t xml:space="preserve">ите </w:t>
      </w:r>
      <w:r w:rsidR="005A392E">
        <w:rPr>
          <w:sz w:val="28"/>
          <w:szCs w:val="28"/>
        </w:rPr>
        <w:t>обст</w:t>
      </w:r>
      <w:r w:rsidR="00DD0507">
        <w:rPr>
          <w:sz w:val="28"/>
          <w:szCs w:val="28"/>
        </w:rPr>
        <w:t>оятелства</w:t>
      </w:r>
      <w:r w:rsidR="00090CAD">
        <w:rPr>
          <w:sz w:val="28"/>
          <w:szCs w:val="28"/>
        </w:rPr>
        <w:t>,</w:t>
      </w:r>
      <w:r w:rsidR="00DD0507">
        <w:rPr>
          <w:sz w:val="28"/>
          <w:szCs w:val="28"/>
        </w:rPr>
        <w:t xml:space="preserve"> представляващи елементи от изпълнителното деяние</w:t>
      </w:r>
      <w:r w:rsidR="00090CAD">
        <w:rPr>
          <w:sz w:val="28"/>
          <w:szCs w:val="28"/>
        </w:rPr>
        <w:t>;</w:t>
      </w:r>
      <w:r w:rsidR="006A4BC9">
        <w:rPr>
          <w:sz w:val="28"/>
          <w:szCs w:val="28"/>
        </w:rPr>
        <w:t xml:space="preserve"> липса на яснота във фактическото обвинение</w:t>
      </w:r>
      <w:r w:rsidR="00090CAD">
        <w:rPr>
          <w:sz w:val="28"/>
          <w:szCs w:val="28"/>
        </w:rPr>
        <w:t xml:space="preserve">; </w:t>
      </w:r>
      <w:r w:rsidR="00637677">
        <w:rPr>
          <w:sz w:val="28"/>
          <w:szCs w:val="28"/>
        </w:rPr>
        <w:t xml:space="preserve">противоречие между обстоятелствена и заключителна част на обвинителния акт; липса на конкретизация при описване на инкриминиран период; неизпълнение на дадени от съда указания за отстраняване на съществени процесуални нарушения. </w:t>
      </w:r>
    </w:p>
    <w:p w:rsidR="00637677" w:rsidRDefault="00637677" w:rsidP="00DE4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Налице са и немалко случаи на прекратяване на съдебното производство по делата за нарушения, накърняващи правата на </w:t>
      </w:r>
      <w:r w:rsidR="00BC69A4">
        <w:rPr>
          <w:sz w:val="28"/>
          <w:szCs w:val="28"/>
        </w:rPr>
        <w:t>обвиняемите</w:t>
      </w:r>
      <w:r>
        <w:rPr>
          <w:sz w:val="28"/>
          <w:szCs w:val="28"/>
        </w:rPr>
        <w:t xml:space="preserve"> извън случаите на такива, допуснати при изготвяне на обвинителния акт.</w:t>
      </w:r>
      <w:r w:rsidR="00BC69A4">
        <w:rPr>
          <w:sz w:val="28"/>
          <w:szCs w:val="28"/>
        </w:rPr>
        <w:t xml:space="preserve"> В постановлението за привличане на обвиняем липсва конкретизация на престъплението, за което се привлича лицето – например </w:t>
      </w:r>
      <w:r w:rsidR="0062601A">
        <w:rPr>
          <w:sz w:val="28"/>
          <w:szCs w:val="28"/>
        </w:rPr>
        <w:t>време на извършване на деянието;</w:t>
      </w:r>
      <w:r w:rsidR="00A125BB" w:rsidRPr="00A125BB">
        <w:rPr>
          <w:sz w:val="28"/>
          <w:szCs w:val="28"/>
        </w:rPr>
        <w:t xml:space="preserve"> </w:t>
      </w:r>
      <w:r w:rsidR="00A125BB">
        <w:rPr>
          <w:sz w:val="28"/>
          <w:szCs w:val="28"/>
        </w:rPr>
        <w:t>неясно формулиран период на действие на ОПГ;</w:t>
      </w:r>
      <w:r w:rsidR="00EF4435">
        <w:rPr>
          <w:sz w:val="28"/>
          <w:szCs w:val="28"/>
        </w:rPr>
        <w:t xml:space="preserve"> некоректно цифрово изписване на правната квалификация</w:t>
      </w:r>
      <w:r w:rsidR="008E6969">
        <w:rPr>
          <w:sz w:val="28"/>
          <w:szCs w:val="28"/>
        </w:rPr>
        <w:t>.</w:t>
      </w:r>
      <w:r w:rsidR="00BC69A4">
        <w:rPr>
          <w:sz w:val="28"/>
          <w:szCs w:val="28"/>
        </w:rPr>
        <w:t xml:space="preserve"> Наблюдават </w:t>
      </w:r>
      <w:r w:rsidR="0062601A">
        <w:rPr>
          <w:sz w:val="28"/>
          <w:szCs w:val="28"/>
        </w:rPr>
        <w:t>се и нарушения като не</w:t>
      </w:r>
      <w:r w:rsidR="00BC69A4">
        <w:rPr>
          <w:sz w:val="28"/>
          <w:szCs w:val="28"/>
        </w:rPr>
        <w:t>предявяване на всички материали от досъдебното производство; незаконосъобразно призоваване на обвиняем</w:t>
      </w:r>
      <w:r w:rsidR="0059465E">
        <w:rPr>
          <w:sz w:val="28"/>
          <w:szCs w:val="28"/>
        </w:rPr>
        <w:t>;</w:t>
      </w:r>
      <w:r w:rsidR="00BC69A4">
        <w:rPr>
          <w:sz w:val="28"/>
          <w:szCs w:val="28"/>
        </w:rPr>
        <w:t xml:space="preserve"> неучастие на защитник в хипотеза на задължителна защита</w:t>
      </w:r>
      <w:r w:rsidR="0062601A">
        <w:rPr>
          <w:sz w:val="28"/>
          <w:szCs w:val="28"/>
        </w:rPr>
        <w:t>; неизпращане или ненадлежно връчване на обвиняемия на постановление за прекратяване на наказателното производство</w:t>
      </w:r>
      <w:r w:rsidR="008E6969">
        <w:rPr>
          <w:sz w:val="28"/>
          <w:szCs w:val="28"/>
        </w:rPr>
        <w:t>. Допускат се и нарушения, свързани с ограничаване правата на пострадалия в досъдебната фаза на процеса.</w:t>
      </w:r>
      <w:r w:rsidR="00D75DF8">
        <w:rPr>
          <w:sz w:val="28"/>
          <w:szCs w:val="28"/>
        </w:rPr>
        <w:t xml:space="preserve"> </w:t>
      </w:r>
    </w:p>
    <w:p w:rsidR="00601B83" w:rsidRPr="008E5966" w:rsidRDefault="00601B83" w:rsidP="008E5966">
      <w:pPr>
        <w:ind w:left="540"/>
        <w:jc w:val="both"/>
        <w:rPr>
          <w:sz w:val="28"/>
          <w:szCs w:val="28"/>
        </w:rPr>
      </w:pPr>
    </w:p>
    <w:p w:rsidR="006018C3" w:rsidRPr="00C33071" w:rsidRDefault="006018C3" w:rsidP="006018C3">
      <w:pPr>
        <w:shd w:val="clear" w:color="auto" w:fill="FFFFFF"/>
        <w:ind w:right="-11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Статистиката по видове на </w:t>
      </w:r>
      <w:r w:rsidRPr="00C33071">
        <w:rPr>
          <w:bCs/>
          <w:sz w:val="28"/>
          <w:szCs w:val="28"/>
        </w:rPr>
        <w:t>решените</w:t>
      </w:r>
      <w:r w:rsidRPr="00C33071">
        <w:rPr>
          <w:sz w:val="28"/>
          <w:szCs w:val="28"/>
        </w:rPr>
        <w:t xml:space="preserve"> дела </w:t>
      </w:r>
      <w:r w:rsidRPr="00C33071">
        <w:rPr>
          <w:bCs/>
          <w:sz w:val="28"/>
          <w:szCs w:val="28"/>
        </w:rPr>
        <w:t>с акт по същество</w:t>
      </w:r>
      <w:r w:rsidRPr="00C33071">
        <w:rPr>
          <w:sz w:val="28"/>
          <w:szCs w:val="28"/>
        </w:rPr>
        <w:t xml:space="preserve"> общо за </w:t>
      </w:r>
      <w:r w:rsidRPr="00C33071">
        <w:rPr>
          <w:bCs/>
          <w:sz w:val="28"/>
          <w:szCs w:val="28"/>
        </w:rPr>
        <w:t>всички съдии</w:t>
      </w:r>
      <w:r w:rsidRPr="00C33071">
        <w:rPr>
          <w:sz w:val="28"/>
          <w:szCs w:val="28"/>
        </w:rPr>
        <w:t xml:space="preserve"> от СпНС е както следва:</w:t>
      </w:r>
    </w:p>
    <w:p w:rsidR="006018C3" w:rsidRPr="00C33071" w:rsidRDefault="006018C3" w:rsidP="006018C3">
      <w:pPr>
        <w:shd w:val="clear" w:color="auto" w:fill="FFFFFF"/>
        <w:ind w:right="-11" w:firstLine="540"/>
        <w:jc w:val="both"/>
        <w:rPr>
          <w:sz w:val="28"/>
          <w:szCs w:val="28"/>
        </w:rPr>
      </w:pPr>
    </w:p>
    <w:p w:rsidR="006018C3" w:rsidRPr="00C33071" w:rsidRDefault="006018C3" w:rsidP="006018C3">
      <w:pPr>
        <w:shd w:val="clear" w:color="auto" w:fill="FFFFFF"/>
        <w:ind w:right="-11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</w:t>
      </w:r>
      <w:r w:rsidRPr="00C33071">
        <w:rPr>
          <w:bCs/>
          <w:sz w:val="28"/>
          <w:szCs w:val="28"/>
          <w:u w:val="single"/>
        </w:rPr>
        <w:t>НОХД</w:t>
      </w:r>
      <w:r w:rsidRPr="00C33071">
        <w:rPr>
          <w:sz w:val="28"/>
          <w:szCs w:val="28"/>
        </w:rPr>
        <w:t xml:space="preserve"> –  </w:t>
      </w:r>
      <w:r w:rsidR="00905EAA" w:rsidRPr="00C33071">
        <w:rPr>
          <w:sz w:val="28"/>
          <w:szCs w:val="28"/>
        </w:rPr>
        <w:t>79</w:t>
      </w:r>
      <w:r w:rsidRPr="00C33071">
        <w:rPr>
          <w:sz w:val="28"/>
          <w:szCs w:val="28"/>
        </w:rPr>
        <w:t xml:space="preserve"> броя /</w:t>
      </w:r>
      <w:r w:rsidR="00905EAA" w:rsidRPr="00C33071">
        <w:rPr>
          <w:sz w:val="28"/>
          <w:szCs w:val="28"/>
        </w:rPr>
        <w:t>91</w:t>
      </w:r>
      <w:r w:rsidRPr="00C33071">
        <w:rPr>
          <w:sz w:val="28"/>
          <w:szCs w:val="28"/>
        </w:rPr>
        <w:t xml:space="preserve"> </w:t>
      </w:r>
      <w:r w:rsidRPr="00C33071">
        <w:rPr>
          <w:bCs/>
          <w:sz w:val="28"/>
          <w:szCs w:val="28"/>
        </w:rPr>
        <w:t>броя през 201</w:t>
      </w:r>
      <w:r w:rsidR="00905EAA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год./</w:t>
      </w:r>
      <w:r w:rsidRPr="00C33071">
        <w:rPr>
          <w:sz w:val="28"/>
          <w:szCs w:val="28"/>
        </w:rPr>
        <w:t>, от които</w:t>
      </w:r>
    </w:p>
    <w:p w:rsidR="006018C3" w:rsidRPr="00C33071" w:rsidRDefault="006018C3" w:rsidP="006018C3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- решените с присъда – 3</w:t>
      </w:r>
      <w:r w:rsidR="00905EAA" w:rsidRPr="00C33071">
        <w:rPr>
          <w:sz w:val="28"/>
          <w:szCs w:val="28"/>
        </w:rPr>
        <w:t>2</w:t>
      </w:r>
      <w:r w:rsidRPr="00C33071">
        <w:rPr>
          <w:sz w:val="28"/>
          <w:szCs w:val="28"/>
        </w:rPr>
        <w:t xml:space="preserve"> броя /3</w:t>
      </w:r>
      <w:r w:rsidR="00905EAA" w:rsidRPr="00C33071">
        <w:rPr>
          <w:sz w:val="28"/>
          <w:szCs w:val="28"/>
        </w:rPr>
        <w:t>3</w:t>
      </w:r>
      <w:r w:rsidRPr="00C33071">
        <w:rPr>
          <w:sz w:val="28"/>
          <w:szCs w:val="28"/>
        </w:rPr>
        <w:t xml:space="preserve"> броя през 201</w:t>
      </w:r>
      <w:r w:rsidR="00905EAA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год./;</w:t>
      </w:r>
    </w:p>
    <w:p w:rsidR="006018C3" w:rsidRPr="00C33071" w:rsidRDefault="006018C3" w:rsidP="006018C3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решените със споразумение в съдебна фаза </w:t>
      </w:r>
      <w:r w:rsidR="00352BD1" w:rsidRPr="00C33071">
        <w:rPr>
          <w:sz w:val="28"/>
          <w:szCs w:val="28"/>
        </w:rPr>
        <w:t>30</w:t>
      </w:r>
      <w:r w:rsidRPr="00C33071">
        <w:rPr>
          <w:sz w:val="28"/>
          <w:szCs w:val="28"/>
        </w:rPr>
        <w:t xml:space="preserve"> броя /1</w:t>
      </w:r>
      <w:r w:rsidR="00352BD1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</w:t>
      </w:r>
      <w:r w:rsidRPr="00C33071">
        <w:rPr>
          <w:bCs/>
          <w:sz w:val="28"/>
          <w:szCs w:val="28"/>
        </w:rPr>
        <w:t>броя</w:t>
      </w:r>
      <w:r w:rsidRPr="00C33071">
        <w:rPr>
          <w:sz w:val="28"/>
          <w:szCs w:val="28"/>
        </w:rPr>
        <w:t xml:space="preserve"> през 201</w:t>
      </w:r>
      <w:r w:rsidR="00352BD1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</w:t>
      </w:r>
    </w:p>
    <w:p w:rsidR="006018C3" w:rsidRPr="00C33071" w:rsidRDefault="006018C3" w:rsidP="006018C3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решени със споразумение от досъдебна фаза </w:t>
      </w:r>
      <w:r w:rsidR="00352BD1" w:rsidRPr="00C33071">
        <w:rPr>
          <w:sz w:val="28"/>
          <w:szCs w:val="28"/>
        </w:rPr>
        <w:t>17</w:t>
      </w:r>
      <w:r w:rsidRPr="00C33071">
        <w:rPr>
          <w:sz w:val="28"/>
          <w:szCs w:val="28"/>
        </w:rPr>
        <w:t xml:space="preserve"> броя /</w:t>
      </w:r>
      <w:r w:rsidR="00352BD1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3 </w:t>
      </w:r>
      <w:r w:rsidRPr="00C33071">
        <w:rPr>
          <w:bCs/>
          <w:sz w:val="28"/>
          <w:szCs w:val="28"/>
        </w:rPr>
        <w:t>броя през 201</w:t>
      </w:r>
      <w:r w:rsidR="00352BD1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година/</w:t>
      </w:r>
      <w:r w:rsidRPr="00C33071">
        <w:rPr>
          <w:sz w:val="28"/>
          <w:szCs w:val="28"/>
        </w:rPr>
        <w:t>;</w:t>
      </w:r>
    </w:p>
    <w:p w:rsidR="006018C3" w:rsidRPr="00C33071" w:rsidRDefault="006018C3" w:rsidP="006018C3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общо приключили със споразумение </w:t>
      </w:r>
      <w:r w:rsidR="00F36503" w:rsidRPr="00C33071">
        <w:rPr>
          <w:sz w:val="28"/>
          <w:szCs w:val="28"/>
        </w:rPr>
        <w:t>47</w:t>
      </w:r>
      <w:r w:rsidRPr="00C33071">
        <w:rPr>
          <w:sz w:val="28"/>
          <w:szCs w:val="28"/>
        </w:rPr>
        <w:t xml:space="preserve"> броя /5</w:t>
      </w:r>
      <w:r w:rsidR="00F36503" w:rsidRPr="00C33071">
        <w:rPr>
          <w:sz w:val="28"/>
          <w:szCs w:val="28"/>
        </w:rPr>
        <w:t>8</w:t>
      </w:r>
      <w:r w:rsidRPr="00C33071">
        <w:rPr>
          <w:sz w:val="28"/>
          <w:szCs w:val="28"/>
        </w:rPr>
        <w:t xml:space="preserve"> броя през 201</w:t>
      </w:r>
      <w:r w:rsidR="00352BD1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</w:t>
      </w:r>
      <w:r w:rsidR="00401F0A" w:rsidRPr="00C33071">
        <w:rPr>
          <w:sz w:val="28"/>
          <w:szCs w:val="28"/>
        </w:rPr>
        <w:t>.</w:t>
      </w:r>
      <w:r w:rsidR="00F36503" w:rsidRPr="00C33071">
        <w:rPr>
          <w:sz w:val="28"/>
          <w:szCs w:val="28"/>
        </w:rPr>
        <w:t xml:space="preserve"> </w:t>
      </w:r>
      <w:r w:rsidR="00D71634" w:rsidRPr="00C33071">
        <w:rPr>
          <w:sz w:val="28"/>
          <w:szCs w:val="28"/>
        </w:rPr>
        <w:t>Т</w:t>
      </w:r>
      <w:r w:rsidR="00F36503" w:rsidRPr="00C33071">
        <w:rPr>
          <w:sz w:val="28"/>
          <w:szCs w:val="28"/>
        </w:rPr>
        <w:t>ук са включени 12 частични споразумения</w:t>
      </w:r>
      <w:r w:rsidRPr="00C33071">
        <w:rPr>
          <w:sz w:val="28"/>
          <w:szCs w:val="28"/>
        </w:rPr>
        <w:t>.</w:t>
      </w:r>
    </w:p>
    <w:p w:rsidR="006018C3" w:rsidRPr="00C33071" w:rsidRDefault="006018C3" w:rsidP="006018C3">
      <w:pPr>
        <w:shd w:val="clear" w:color="auto" w:fill="FFFFFF"/>
        <w:ind w:right="-11" w:firstLine="1080"/>
        <w:jc w:val="both"/>
        <w:rPr>
          <w:sz w:val="28"/>
          <w:szCs w:val="28"/>
        </w:rPr>
      </w:pP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</w:t>
      </w:r>
      <w:r w:rsidRPr="00C33071">
        <w:rPr>
          <w:sz w:val="28"/>
          <w:szCs w:val="28"/>
          <w:u w:val="single"/>
        </w:rPr>
        <w:t>ЧНД</w:t>
      </w:r>
      <w:r w:rsidRPr="00C33071">
        <w:rPr>
          <w:sz w:val="28"/>
          <w:szCs w:val="28"/>
        </w:rPr>
        <w:t xml:space="preserve"> –</w:t>
      </w:r>
      <w:r w:rsidR="00F33D3C" w:rsidRPr="00C33071">
        <w:rPr>
          <w:sz w:val="28"/>
          <w:szCs w:val="28"/>
        </w:rPr>
        <w:t>2</w:t>
      </w:r>
      <w:r w:rsidRPr="00C33071">
        <w:rPr>
          <w:sz w:val="28"/>
          <w:szCs w:val="28"/>
        </w:rPr>
        <w:t>72</w:t>
      </w:r>
      <w:r w:rsidR="0052613C" w:rsidRPr="00C33071">
        <w:rPr>
          <w:sz w:val="28"/>
          <w:szCs w:val="28"/>
          <w:lang w:val="en-US"/>
        </w:rPr>
        <w:t>9</w:t>
      </w:r>
      <w:r w:rsidRPr="00C33071">
        <w:rPr>
          <w:sz w:val="28"/>
          <w:szCs w:val="28"/>
        </w:rPr>
        <w:t xml:space="preserve"> броя /1</w:t>
      </w:r>
      <w:r w:rsidR="00F33D3C" w:rsidRPr="00C33071">
        <w:rPr>
          <w:sz w:val="28"/>
          <w:szCs w:val="28"/>
        </w:rPr>
        <w:t>724</w:t>
      </w:r>
      <w:r w:rsidRPr="00C33071">
        <w:rPr>
          <w:sz w:val="28"/>
          <w:szCs w:val="28"/>
        </w:rPr>
        <w:t xml:space="preserve"> </w:t>
      </w:r>
      <w:r w:rsidRPr="00C33071">
        <w:rPr>
          <w:bCs/>
          <w:sz w:val="28"/>
          <w:szCs w:val="28"/>
        </w:rPr>
        <w:t>броя през 201</w:t>
      </w:r>
      <w:r w:rsidR="00F33D3C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год./</w:t>
      </w:r>
      <w:r w:rsidRPr="00C33071">
        <w:rPr>
          <w:sz w:val="28"/>
          <w:szCs w:val="28"/>
        </w:rPr>
        <w:t>, от които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ab/>
        <w:t xml:space="preserve">     - разпити на свидетели или обвиняеми пред съдия – </w:t>
      </w:r>
      <w:r w:rsidR="00F33D3C" w:rsidRPr="00C33071">
        <w:rPr>
          <w:sz w:val="28"/>
          <w:szCs w:val="28"/>
        </w:rPr>
        <w:t>163</w:t>
      </w:r>
      <w:r w:rsidRPr="00C33071">
        <w:rPr>
          <w:sz w:val="28"/>
          <w:szCs w:val="28"/>
        </w:rPr>
        <w:t xml:space="preserve"> броя /2</w:t>
      </w:r>
      <w:r w:rsidR="00F33D3C" w:rsidRPr="00C33071">
        <w:rPr>
          <w:sz w:val="28"/>
          <w:szCs w:val="28"/>
        </w:rPr>
        <w:t>1</w:t>
      </w:r>
      <w:r w:rsidRPr="00C33071">
        <w:rPr>
          <w:sz w:val="28"/>
          <w:szCs w:val="28"/>
        </w:rPr>
        <w:t>0 броя през 201</w:t>
      </w:r>
      <w:r w:rsidR="00F33D3C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год./;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       - мерки по чл.64 НПК  - </w:t>
      </w:r>
      <w:r w:rsidR="00DE7498" w:rsidRPr="00C33071">
        <w:rPr>
          <w:sz w:val="28"/>
          <w:szCs w:val="28"/>
        </w:rPr>
        <w:t>33</w:t>
      </w:r>
      <w:r w:rsidRPr="00C33071">
        <w:rPr>
          <w:sz w:val="28"/>
          <w:szCs w:val="28"/>
        </w:rPr>
        <w:t xml:space="preserve"> броя /4</w:t>
      </w:r>
      <w:r w:rsidR="00B8448A" w:rsidRPr="00C33071">
        <w:rPr>
          <w:sz w:val="28"/>
          <w:szCs w:val="28"/>
        </w:rPr>
        <w:t>2</w:t>
      </w:r>
      <w:r w:rsidRPr="00C33071">
        <w:rPr>
          <w:sz w:val="28"/>
          <w:szCs w:val="28"/>
        </w:rPr>
        <w:t xml:space="preserve"> броя за 201</w:t>
      </w:r>
      <w:r w:rsidR="00F33D3C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>г./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lastRenderedPageBreak/>
        <w:t xml:space="preserve"> </w:t>
      </w:r>
      <w:r w:rsidRPr="00C33071">
        <w:rPr>
          <w:sz w:val="28"/>
          <w:szCs w:val="28"/>
        </w:rPr>
        <w:tab/>
        <w:t xml:space="preserve">      - мерки по чл. 65 НПК - 1</w:t>
      </w:r>
      <w:r w:rsidR="00DE7498" w:rsidRPr="00C33071">
        <w:rPr>
          <w:sz w:val="28"/>
          <w:szCs w:val="28"/>
        </w:rPr>
        <w:t>18</w:t>
      </w:r>
      <w:r w:rsidRPr="00C33071">
        <w:rPr>
          <w:sz w:val="28"/>
          <w:szCs w:val="28"/>
        </w:rPr>
        <w:t xml:space="preserve"> броя /</w:t>
      </w:r>
      <w:r w:rsidR="00B8448A" w:rsidRPr="00C33071">
        <w:rPr>
          <w:sz w:val="28"/>
          <w:szCs w:val="28"/>
        </w:rPr>
        <w:t>106</w:t>
      </w:r>
      <w:r w:rsidRPr="00C33071">
        <w:rPr>
          <w:sz w:val="28"/>
          <w:szCs w:val="28"/>
        </w:rPr>
        <w:t xml:space="preserve"> броя за 201</w:t>
      </w:r>
      <w:r w:rsidR="00F33D3C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>г./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ab/>
        <w:t xml:space="preserve">      - кумулации – 2</w:t>
      </w:r>
      <w:r w:rsidR="00DE7498" w:rsidRPr="00C33071">
        <w:rPr>
          <w:sz w:val="28"/>
          <w:szCs w:val="28"/>
        </w:rPr>
        <w:t>7</w:t>
      </w:r>
      <w:r w:rsidRPr="00C33071">
        <w:rPr>
          <w:sz w:val="28"/>
          <w:szCs w:val="28"/>
        </w:rPr>
        <w:t xml:space="preserve"> броя /</w:t>
      </w:r>
      <w:r w:rsidR="00B8448A" w:rsidRPr="00C33071">
        <w:rPr>
          <w:sz w:val="28"/>
          <w:szCs w:val="28"/>
        </w:rPr>
        <w:t>26</w:t>
      </w:r>
      <w:r w:rsidRPr="00C33071">
        <w:rPr>
          <w:sz w:val="28"/>
          <w:szCs w:val="28"/>
        </w:rPr>
        <w:t xml:space="preserve"> броя през 201</w:t>
      </w:r>
      <w:r w:rsidR="00F33D3C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</w:t>
      </w:r>
    </w:p>
    <w:p w:rsidR="00202987" w:rsidRPr="00C33071" w:rsidRDefault="00EE5030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Pr="00C33071">
        <w:rPr>
          <w:sz w:val="28"/>
          <w:szCs w:val="28"/>
        </w:rPr>
        <w:tab/>
      </w:r>
      <w:r w:rsidR="00416620" w:rsidRPr="00C33071">
        <w:rPr>
          <w:sz w:val="28"/>
          <w:szCs w:val="28"/>
        </w:rPr>
        <w:t xml:space="preserve">      </w:t>
      </w:r>
      <w:r w:rsidRPr="00C33071">
        <w:rPr>
          <w:sz w:val="28"/>
          <w:szCs w:val="28"/>
        </w:rPr>
        <w:t>- дела по ЗСРС – 1143 броя</w:t>
      </w:r>
      <w:r w:rsidR="008B2641" w:rsidRPr="00C33071">
        <w:rPr>
          <w:sz w:val="28"/>
          <w:szCs w:val="28"/>
        </w:rPr>
        <w:t xml:space="preserve"> </w:t>
      </w:r>
      <w:r w:rsidR="006018C3" w:rsidRPr="00C33071">
        <w:rPr>
          <w:sz w:val="28"/>
          <w:szCs w:val="28"/>
        </w:rPr>
        <w:t xml:space="preserve">    </w:t>
      </w:r>
      <w:r w:rsidR="00416620" w:rsidRPr="00C33071">
        <w:rPr>
          <w:sz w:val="28"/>
          <w:szCs w:val="28"/>
        </w:rPr>
        <w:t xml:space="preserve">   </w:t>
      </w:r>
    </w:p>
    <w:p w:rsidR="006018C3" w:rsidRPr="00C33071" w:rsidRDefault="00202987" w:rsidP="00202987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    </w:t>
      </w:r>
      <w:r w:rsidR="00416620" w:rsidRPr="00C33071">
        <w:rPr>
          <w:sz w:val="28"/>
          <w:szCs w:val="28"/>
        </w:rPr>
        <w:t xml:space="preserve"> </w:t>
      </w:r>
      <w:r w:rsidR="006018C3" w:rsidRPr="00C33071">
        <w:rPr>
          <w:sz w:val="28"/>
          <w:szCs w:val="28"/>
        </w:rPr>
        <w:t>- други дела в закрито съд. заседание от досъдебно производство – 1</w:t>
      </w:r>
      <w:r w:rsidR="00EE5030" w:rsidRPr="00C33071">
        <w:rPr>
          <w:sz w:val="28"/>
          <w:szCs w:val="28"/>
        </w:rPr>
        <w:t>2</w:t>
      </w:r>
      <w:r w:rsidR="006B5E0B" w:rsidRPr="00C33071">
        <w:rPr>
          <w:sz w:val="28"/>
          <w:szCs w:val="28"/>
        </w:rPr>
        <w:t>45</w:t>
      </w:r>
      <w:r w:rsidR="006018C3" w:rsidRPr="00C33071">
        <w:rPr>
          <w:sz w:val="28"/>
          <w:szCs w:val="28"/>
        </w:rPr>
        <w:t xml:space="preserve"> броя</w:t>
      </w:r>
      <w:r w:rsidR="008B2641" w:rsidRPr="00C33071">
        <w:rPr>
          <w:sz w:val="28"/>
          <w:szCs w:val="28"/>
        </w:rPr>
        <w:t xml:space="preserve"> </w:t>
      </w:r>
      <w:r w:rsidR="00F71C7C" w:rsidRPr="00C33071">
        <w:rPr>
          <w:sz w:val="28"/>
          <w:szCs w:val="28"/>
        </w:rPr>
        <w:t>/</w:t>
      </w:r>
      <w:r w:rsidR="00312FFB" w:rsidRPr="00C33071">
        <w:rPr>
          <w:sz w:val="28"/>
          <w:szCs w:val="28"/>
        </w:rPr>
        <w:t>1315 броя през 2014 година/</w:t>
      </w:r>
      <w:r w:rsidR="006018C3" w:rsidRPr="00C33071">
        <w:rPr>
          <w:sz w:val="28"/>
          <w:szCs w:val="28"/>
        </w:rPr>
        <w:t>.</w:t>
      </w:r>
    </w:p>
    <w:p w:rsidR="006018C3" w:rsidRPr="00C33071" w:rsidRDefault="006018C3" w:rsidP="006018C3">
      <w:pPr>
        <w:ind w:right="-9" w:firstLine="720"/>
        <w:jc w:val="both"/>
        <w:rPr>
          <w:sz w:val="28"/>
          <w:szCs w:val="28"/>
        </w:rPr>
      </w:pPr>
    </w:p>
    <w:p w:rsidR="006018C3" w:rsidRPr="00C33071" w:rsidRDefault="006018C3" w:rsidP="006018C3">
      <w:pPr>
        <w:ind w:right="-9" w:firstLine="720"/>
        <w:jc w:val="both"/>
        <w:rPr>
          <w:bCs/>
          <w:sz w:val="28"/>
          <w:szCs w:val="28"/>
        </w:rPr>
      </w:pPr>
      <w:r w:rsidRPr="00C33071">
        <w:rPr>
          <w:sz w:val="28"/>
          <w:szCs w:val="28"/>
        </w:rPr>
        <w:t xml:space="preserve">Средната </w:t>
      </w:r>
      <w:r w:rsidRPr="00C33071">
        <w:rPr>
          <w:bCs/>
          <w:sz w:val="28"/>
          <w:szCs w:val="28"/>
        </w:rPr>
        <w:t>натовареност на един съдия</w:t>
      </w:r>
      <w:r w:rsidRPr="00C33071">
        <w:rPr>
          <w:sz w:val="28"/>
          <w:szCs w:val="28"/>
        </w:rPr>
        <w:t xml:space="preserve"> от СпНС досежно  разглежданите </w:t>
      </w:r>
      <w:r w:rsidRPr="00C33071">
        <w:rPr>
          <w:bCs/>
          <w:sz w:val="28"/>
          <w:szCs w:val="28"/>
        </w:rPr>
        <w:t xml:space="preserve"> от същия дела </w:t>
      </w:r>
      <w:r w:rsidRPr="00C33071">
        <w:rPr>
          <w:sz w:val="28"/>
          <w:szCs w:val="28"/>
        </w:rPr>
        <w:t>през отчетната 201</w:t>
      </w:r>
      <w:r w:rsidR="00183F0C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г. е </w:t>
      </w:r>
      <w:r w:rsidR="00183F0C" w:rsidRPr="00C33071">
        <w:rPr>
          <w:sz w:val="28"/>
          <w:szCs w:val="28"/>
        </w:rPr>
        <w:t>14</w:t>
      </w:r>
      <w:r w:rsidRPr="00C33071">
        <w:rPr>
          <w:sz w:val="28"/>
          <w:szCs w:val="28"/>
        </w:rPr>
        <w:t>.</w:t>
      </w:r>
      <w:r w:rsidR="00183F0C" w:rsidRPr="00C33071">
        <w:rPr>
          <w:sz w:val="28"/>
          <w:szCs w:val="28"/>
        </w:rPr>
        <w:t>82</w:t>
      </w:r>
      <w:r w:rsidRPr="00C33071">
        <w:rPr>
          <w:sz w:val="28"/>
          <w:szCs w:val="28"/>
        </w:rPr>
        <w:t xml:space="preserve"> броя дела на месец /1</w:t>
      </w:r>
      <w:r w:rsidR="00183F0C" w:rsidRPr="00C33071">
        <w:rPr>
          <w:sz w:val="28"/>
          <w:szCs w:val="28"/>
        </w:rPr>
        <w:t>2</w:t>
      </w:r>
      <w:r w:rsidRPr="00C33071">
        <w:rPr>
          <w:bCs/>
          <w:sz w:val="28"/>
          <w:szCs w:val="28"/>
        </w:rPr>
        <w:t>,</w:t>
      </w:r>
      <w:r w:rsidR="00183F0C" w:rsidRPr="00C33071">
        <w:rPr>
          <w:bCs/>
          <w:sz w:val="28"/>
          <w:szCs w:val="28"/>
        </w:rPr>
        <w:t>93</w:t>
      </w:r>
      <w:r w:rsidRPr="00C33071">
        <w:rPr>
          <w:bCs/>
          <w:sz w:val="28"/>
          <w:szCs w:val="28"/>
        </w:rPr>
        <w:t xml:space="preserve"> броя през 201</w:t>
      </w:r>
      <w:r w:rsidR="00183F0C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год./, а досежно свършените дела – 1</w:t>
      </w:r>
      <w:r w:rsidR="00183F0C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>.2</w:t>
      </w:r>
      <w:r w:rsidR="00183F0C" w:rsidRPr="00C33071">
        <w:rPr>
          <w:bCs/>
          <w:sz w:val="28"/>
          <w:szCs w:val="28"/>
        </w:rPr>
        <w:t>0</w:t>
      </w:r>
      <w:r w:rsidRPr="00C33071">
        <w:rPr>
          <w:bCs/>
          <w:sz w:val="28"/>
          <w:szCs w:val="28"/>
        </w:rPr>
        <w:t xml:space="preserve"> броя дела на месец /1</w:t>
      </w:r>
      <w:r w:rsidR="00183F0C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>,</w:t>
      </w:r>
      <w:r w:rsidR="00183F0C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>8  броя през 201</w:t>
      </w:r>
      <w:r w:rsidR="00183F0C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година/. </w:t>
      </w:r>
    </w:p>
    <w:p w:rsidR="006018C3" w:rsidRPr="00C33071" w:rsidRDefault="006018C3" w:rsidP="006018C3">
      <w:pPr>
        <w:ind w:right="-9" w:firstLine="72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През 201</w:t>
      </w:r>
      <w:r w:rsidR="00D5088C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 съдиите в СпНС са приключили 9</w:t>
      </w:r>
      <w:r w:rsidR="0052613C" w:rsidRPr="00C33071">
        <w:rPr>
          <w:bCs/>
          <w:sz w:val="28"/>
          <w:szCs w:val="28"/>
          <w:lang w:val="en-US"/>
        </w:rPr>
        <w:t>5</w:t>
      </w:r>
      <w:r w:rsidR="0052613C" w:rsidRPr="00C33071">
        <w:rPr>
          <w:bCs/>
          <w:sz w:val="28"/>
          <w:szCs w:val="28"/>
        </w:rPr>
        <w:t>.78</w:t>
      </w:r>
      <w:r w:rsidRPr="00C33071">
        <w:rPr>
          <w:bCs/>
          <w:sz w:val="28"/>
          <w:szCs w:val="28"/>
        </w:rPr>
        <w:t xml:space="preserve">% от разглежданите дела. Останали са несвършени </w:t>
      </w:r>
      <w:r w:rsidR="00C56854" w:rsidRPr="00C33071">
        <w:rPr>
          <w:bCs/>
          <w:sz w:val="28"/>
          <w:szCs w:val="28"/>
        </w:rPr>
        <w:t>4</w:t>
      </w:r>
      <w:r w:rsidR="002F55A7" w:rsidRPr="00C33071">
        <w:rPr>
          <w:bCs/>
          <w:sz w:val="28"/>
          <w:szCs w:val="28"/>
        </w:rPr>
        <w:t>.22</w:t>
      </w:r>
      <w:r w:rsidRPr="00C33071">
        <w:rPr>
          <w:bCs/>
          <w:sz w:val="28"/>
          <w:szCs w:val="28"/>
        </w:rPr>
        <w:t xml:space="preserve"> %.</w:t>
      </w:r>
    </w:p>
    <w:p w:rsidR="006018C3" w:rsidRPr="00C33071" w:rsidRDefault="006018C3" w:rsidP="006018C3">
      <w:pPr>
        <w:ind w:right="-9" w:firstLine="720"/>
        <w:jc w:val="both"/>
        <w:rPr>
          <w:bCs/>
          <w:sz w:val="28"/>
          <w:szCs w:val="28"/>
        </w:rPr>
      </w:pPr>
    </w:p>
    <w:p w:rsidR="006018C3" w:rsidRPr="00C33071" w:rsidRDefault="006018C3" w:rsidP="006018C3">
      <w:pPr>
        <w:ind w:right="-9"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При делата от общ характер – 2</w:t>
      </w:r>
      <w:r w:rsidR="00AE63F5" w:rsidRPr="00C33071">
        <w:rPr>
          <w:sz w:val="28"/>
          <w:szCs w:val="28"/>
        </w:rPr>
        <w:t>53</w:t>
      </w:r>
      <w:r w:rsidRPr="00C33071">
        <w:rPr>
          <w:sz w:val="28"/>
          <w:szCs w:val="28"/>
        </w:rPr>
        <w:t xml:space="preserve"> броя, от които </w:t>
      </w:r>
      <w:r w:rsidR="00AE63F5" w:rsidRPr="00C33071">
        <w:rPr>
          <w:sz w:val="28"/>
          <w:szCs w:val="28"/>
        </w:rPr>
        <w:t>80</w:t>
      </w:r>
      <w:r w:rsidRPr="00C33071">
        <w:rPr>
          <w:sz w:val="28"/>
          <w:szCs w:val="28"/>
        </w:rPr>
        <w:t xml:space="preserve"> броя останали за разглеждане от предходната година и </w:t>
      </w:r>
      <w:r w:rsidR="00AE63F5" w:rsidRPr="00C33071">
        <w:rPr>
          <w:sz w:val="28"/>
          <w:szCs w:val="28"/>
        </w:rPr>
        <w:t>173</w:t>
      </w:r>
      <w:r w:rsidRPr="00C33071">
        <w:rPr>
          <w:sz w:val="28"/>
          <w:szCs w:val="28"/>
        </w:rPr>
        <w:t xml:space="preserve"> броя постъпили през 201</w:t>
      </w:r>
      <w:r w:rsidR="00AE63F5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година  са приключили </w:t>
      </w:r>
      <w:r w:rsidR="00195D6F" w:rsidRPr="00C33071">
        <w:rPr>
          <w:sz w:val="28"/>
          <w:szCs w:val="28"/>
        </w:rPr>
        <w:t>55</w:t>
      </w:r>
      <w:r w:rsidRPr="00C33071">
        <w:rPr>
          <w:sz w:val="28"/>
          <w:szCs w:val="28"/>
        </w:rPr>
        <w:t>.</w:t>
      </w:r>
      <w:r w:rsidR="00195D6F" w:rsidRPr="00C33071">
        <w:rPr>
          <w:sz w:val="28"/>
          <w:szCs w:val="28"/>
        </w:rPr>
        <w:t>73</w:t>
      </w:r>
      <w:r w:rsidRPr="00C33071">
        <w:rPr>
          <w:sz w:val="28"/>
          <w:szCs w:val="28"/>
        </w:rPr>
        <w:t xml:space="preserve"> %  /или 1</w:t>
      </w:r>
      <w:r w:rsidR="00195D6F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>1 броя дела, при 1</w:t>
      </w:r>
      <w:r w:rsidR="00195D6F" w:rsidRPr="00C33071">
        <w:rPr>
          <w:sz w:val="28"/>
          <w:szCs w:val="28"/>
        </w:rPr>
        <w:t>91</w:t>
      </w:r>
      <w:r w:rsidRPr="00C33071">
        <w:rPr>
          <w:sz w:val="28"/>
          <w:szCs w:val="28"/>
        </w:rPr>
        <w:t xml:space="preserve"> броя през 201</w:t>
      </w:r>
      <w:r w:rsidR="00195D6F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година/, а </w:t>
      </w:r>
      <w:r w:rsidR="00D2646B" w:rsidRPr="00C33071">
        <w:rPr>
          <w:sz w:val="28"/>
          <w:szCs w:val="28"/>
        </w:rPr>
        <w:t>4</w:t>
      </w:r>
      <w:r w:rsidR="00571DB2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>.</w:t>
      </w:r>
      <w:r w:rsidR="00571DB2" w:rsidRPr="00C33071">
        <w:rPr>
          <w:sz w:val="28"/>
          <w:szCs w:val="28"/>
        </w:rPr>
        <w:t>27</w:t>
      </w:r>
      <w:r w:rsidRPr="00C33071">
        <w:rPr>
          <w:sz w:val="28"/>
          <w:szCs w:val="28"/>
        </w:rPr>
        <w:t xml:space="preserve"> % /или </w:t>
      </w:r>
      <w:r w:rsidR="00D2646B" w:rsidRPr="00C33071">
        <w:rPr>
          <w:sz w:val="28"/>
          <w:szCs w:val="28"/>
        </w:rPr>
        <w:t>112</w:t>
      </w:r>
      <w:r w:rsidRPr="00C33071">
        <w:rPr>
          <w:sz w:val="28"/>
          <w:szCs w:val="28"/>
        </w:rPr>
        <w:t xml:space="preserve"> броя дела, при </w:t>
      </w:r>
      <w:r w:rsidR="00D2646B" w:rsidRPr="00C33071">
        <w:rPr>
          <w:sz w:val="28"/>
          <w:szCs w:val="28"/>
        </w:rPr>
        <w:t>80</w:t>
      </w:r>
      <w:r w:rsidRPr="00C33071">
        <w:rPr>
          <w:sz w:val="28"/>
          <w:szCs w:val="28"/>
        </w:rPr>
        <w:t xml:space="preserve"> броя през 201</w:t>
      </w:r>
      <w:r w:rsidR="00D2646B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 са останали несвършени към края на отчетния период.</w:t>
      </w:r>
    </w:p>
    <w:p w:rsidR="006018C3" w:rsidRPr="00C33071" w:rsidRDefault="006018C3" w:rsidP="006018C3">
      <w:pPr>
        <w:ind w:right="-9" w:firstLine="720"/>
        <w:jc w:val="both"/>
        <w:rPr>
          <w:sz w:val="28"/>
          <w:szCs w:val="28"/>
          <w:lang w:val="en-US"/>
        </w:rPr>
      </w:pPr>
      <w:r w:rsidRPr="00C33071">
        <w:rPr>
          <w:sz w:val="28"/>
          <w:szCs w:val="28"/>
        </w:rPr>
        <w:t>От постановените присъди по 3</w:t>
      </w:r>
      <w:r w:rsidR="00571DB2" w:rsidRPr="00C33071">
        <w:rPr>
          <w:sz w:val="28"/>
          <w:szCs w:val="28"/>
        </w:rPr>
        <w:t>2</w:t>
      </w:r>
      <w:r w:rsidRPr="00C33071">
        <w:rPr>
          <w:sz w:val="28"/>
          <w:szCs w:val="28"/>
        </w:rPr>
        <w:t xml:space="preserve"> броя дела /3</w:t>
      </w:r>
      <w:r w:rsidR="00571DB2" w:rsidRPr="00C33071">
        <w:rPr>
          <w:sz w:val="28"/>
          <w:szCs w:val="28"/>
        </w:rPr>
        <w:t>3</w:t>
      </w:r>
      <w:r w:rsidRPr="00C33071">
        <w:rPr>
          <w:sz w:val="28"/>
          <w:szCs w:val="28"/>
        </w:rPr>
        <w:t xml:space="preserve"> броя през 201</w:t>
      </w:r>
      <w:r w:rsidR="00571DB2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 2</w:t>
      </w:r>
      <w:r w:rsidR="00571DB2" w:rsidRPr="00C33071">
        <w:rPr>
          <w:sz w:val="28"/>
          <w:szCs w:val="28"/>
        </w:rPr>
        <w:t>7</w:t>
      </w:r>
      <w:r w:rsidRPr="00C33071">
        <w:rPr>
          <w:sz w:val="28"/>
          <w:szCs w:val="28"/>
        </w:rPr>
        <w:t xml:space="preserve"> броя са осъдителни /2</w:t>
      </w:r>
      <w:r w:rsidR="00571DB2" w:rsidRPr="00C33071">
        <w:rPr>
          <w:sz w:val="28"/>
          <w:szCs w:val="28"/>
        </w:rPr>
        <w:t>3</w:t>
      </w:r>
      <w:r w:rsidRPr="00C33071">
        <w:rPr>
          <w:sz w:val="28"/>
          <w:szCs w:val="28"/>
        </w:rPr>
        <w:t xml:space="preserve"> броя през 201</w:t>
      </w:r>
      <w:r w:rsidR="00571DB2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 и </w:t>
      </w:r>
      <w:r w:rsidR="00571DB2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 – оправдателни /при 10 броя през 201</w:t>
      </w:r>
      <w:r w:rsidR="00571DB2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година/. </w:t>
      </w:r>
      <w:r w:rsidR="002F55A7" w:rsidRPr="00C33071">
        <w:rPr>
          <w:sz w:val="28"/>
          <w:szCs w:val="28"/>
        </w:rPr>
        <w:t>По Глава втора</w:t>
      </w:r>
      <w:r w:rsidR="005E5D97" w:rsidRPr="00C33071">
        <w:rPr>
          <w:sz w:val="28"/>
          <w:szCs w:val="28"/>
        </w:rPr>
        <w:t xml:space="preserve"> от НК са постановени 5 присъди, от които 1 оправдателна; по Глава пета НК са постановени 7 осъдителни присъди; по Глава десета НК са постановени 14 присъди, от които 3 оправдателни и по Глава 11 са постановени 5 присъди, от които 1 оправдателна.</w:t>
      </w:r>
    </w:p>
    <w:p w:rsidR="006018C3" w:rsidRPr="00C33071" w:rsidRDefault="006018C3" w:rsidP="006018C3">
      <w:pPr>
        <w:ind w:right="-9"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С присъди </w:t>
      </w:r>
      <w:r w:rsidR="002254EF" w:rsidRPr="00C33071">
        <w:rPr>
          <w:sz w:val="28"/>
          <w:szCs w:val="28"/>
        </w:rPr>
        <w:t>и споразумения са</w:t>
      </w:r>
      <w:r w:rsidRPr="00C33071">
        <w:rPr>
          <w:sz w:val="28"/>
          <w:szCs w:val="28"/>
        </w:rPr>
        <w:t xml:space="preserve"> осъдени 1</w:t>
      </w:r>
      <w:r w:rsidR="002254EF" w:rsidRPr="00C33071">
        <w:rPr>
          <w:sz w:val="28"/>
          <w:szCs w:val="28"/>
        </w:rPr>
        <w:t>85</w:t>
      </w:r>
      <w:r w:rsidRPr="00C33071">
        <w:rPr>
          <w:sz w:val="28"/>
          <w:szCs w:val="28"/>
        </w:rPr>
        <w:t xml:space="preserve"> лица /</w:t>
      </w:r>
      <w:r w:rsidR="00571DB2" w:rsidRPr="00C33071">
        <w:rPr>
          <w:sz w:val="28"/>
          <w:szCs w:val="28"/>
        </w:rPr>
        <w:t xml:space="preserve">172 </w:t>
      </w:r>
      <w:r w:rsidRPr="00C33071">
        <w:rPr>
          <w:sz w:val="28"/>
          <w:szCs w:val="28"/>
        </w:rPr>
        <w:t>лица през 201</w:t>
      </w:r>
      <w:r w:rsidR="00571DB2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 и са оправдани </w:t>
      </w:r>
      <w:r w:rsidR="002254EF" w:rsidRPr="00C33071">
        <w:rPr>
          <w:sz w:val="28"/>
          <w:szCs w:val="28"/>
        </w:rPr>
        <w:t>24</w:t>
      </w:r>
      <w:r w:rsidRPr="00C33071">
        <w:rPr>
          <w:sz w:val="28"/>
          <w:szCs w:val="28"/>
        </w:rPr>
        <w:t xml:space="preserve"> /</w:t>
      </w:r>
      <w:r w:rsidR="002254EF" w:rsidRPr="00C33071">
        <w:rPr>
          <w:sz w:val="28"/>
          <w:szCs w:val="28"/>
        </w:rPr>
        <w:t>40</w:t>
      </w:r>
      <w:r w:rsidRPr="00C33071">
        <w:rPr>
          <w:sz w:val="28"/>
          <w:szCs w:val="28"/>
        </w:rPr>
        <w:t xml:space="preserve"> през 201</w:t>
      </w:r>
      <w:r w:rsidR="002254EF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година/.</w:t>
      </w:r>
    </w:p>
    <w:p w:rsidR="006018C3" w:rsidRPr="00C33071" w:rsidRDefault="006018C3" w:rsidP="006018C3">
      <w:pPr>
        <w:ind w:right="-9"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</w:p>
    <w:p w:rsidR="006018C3" w:rsidRPr="00C33071" w:rsidRDefault="006018C3" w:rsidP="006018C3">
      <w:pPr>
        <w:shd w:val="clear" w:color="auto" w:fill="FFFFFF"/>
        <w:ind w:right="-11"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Броят на делата, чието </w:t>
      </w:r>
      <w:r w:rsidRPr="00C33071">
        <w:rPr>
          <w:bCs/>
          <w:sz w:val="28"/>
          <w:szCs w:val="28"/>
        </w:rPr>
        <w:t>разглеждане</w:t>
      </w:r>
      <w:r w:rsidRPr="00C33071">
        <w:rPr>
          <w:sz w:val="28"/>
          <w:szCs w:val="28"/>
        </w:rPr>
        <w:t xml:space="preserve"> е </w:t>
      </w:r>
      <w:r w:rsidRPr="00C33071">
        <w:rPr>
          <w:bCs/>
          <w:sz w:val="28"/>
          <w:szCs w:val="28"/>
        </w:rPr>
        <w:t>приключило</w:t>
      </w:r>
      <w:r w:rsidRPr="00C33071">
        <w:rPr>
          <w:sz w:val="28"/>
          <w:szCs w:val="28"/>
        </w:rPr>
        <w:t xml:space="preserve"> в рамките </w:t>
      </w:r>
      <w:r w:rsidRPr="00C33071">
        <w:rPr>
          <w:bCs/>
          <w:sz w:val="28"/>
          <w:szCs w:val="28"/>
        </w:rPr>
        <w:t>до 3 месеца</w:t>
      </w:r>
      <w:r w:rsidRPr="00C33071">
        <w:rPr>
          <w:sz w:val="28"/>
          <w:szCs w:val="28"/>
        </w:rPr>
        <w:t xml:space="preserve"> през 201</w:t>
      </w:r>
      <w:r w:rsidR="000F219D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г. е </w:t>
      </w:r>
      <w:r w:rsidR="000F219D" w:rsidRPr="00C33071">
        <w:rPr>
          <w:sz w:val="28"/>
          <w:szCs w:val="28"/>
        </w:rPr>
        <w:t>2781</w:t>
      </w:r>
      <w:r w:rsidRPr="00C33071">
        <w:rPr>
          <w:sz w:val="28"/>
          <w:szCs w:val="28"/>
        </w:rPr>
        <w:t xml:space="preserve"> броя /9</w:t>
      </w:r>
      <w:r w:rsidR="0011254D" w:rsidRPr="00C33071">
        <w:rPr>
          <w:sz w:val="28"/>
          <w:szCs w:val="28"/>
        </w:rPr>
        <w:t>6</w:t>
      </w:r>
      <w:r w:rsidR="00D401A0" w:rsidRPr="00C33071">
        <w:rPr>
          <w:sz w:val="28"/>
          <w:szCs w:val="28"/>
        </w:rPr>
        <w:t>.49</w:t>
      </w:r>
      <w:r w:rsidRPr="00C33071">
        <w:rPr>
          <w:sz w:val="28"/>
          <w:szCs w:val="28"/>
        </w:rPr>
        <w:t xml:space="preserve">%/,  от които </w:t>
      </w:r>
      <w:r w:rsidR="0011254D" w:rsidRPr="00C33071">
        <w:rPr>
          <w:sz w:val="28"/>
          <w:szCs w:val="28"/>
        </w:rPr>
        <w:t>93</w:t>
      </w:r>
      <w:r w:rsidRPr="00C33071">
        <w:rPr>
          <w:sz w:val="28"/>
          <w:szCs w:val="28"/>
        </w:rPr>
        <w:t xml:space="preserve"> НОХД /1</w:t>
      </w:r>
      <w:r w:rsidR="000F219D" w:rsidRPr="00C33071">
        <w:rPr>
          <w:sz w:val="28"/>
          <w:szCs w:val="28"/>
        </w:rPr>
        <w:t>44</w:t>
      </w:r>
      <w:r w:rsidRPr="00C33071">
        <w:rPr>
          <w:sz w:val="28"/>
          <w:szCs w:val="28"/>
        </w:rPr>
        <w:t xml:space="preserve"> през 201</w:t>
      </w:r>
      <w:r w:rsidR="000F219D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год./, 2</w:t>
      </w:r>
      <w:r w:rsidR="0011254D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кумулации /</w:t>
      </w:r>
      <w:r w:rsidR="000F219D" w:rsidRPr="00C33071">
        <w:rPr>
          <w:sz w:val="28"/>
          <w:szCs w:val="28"/>
        </w:rPr>
        <w:t>26</w:t>
      </w:r>
      <w:r w:rsidRPr="00C33071">
        <w:rPr>
          <w:sz w:val="28"/>
          <w:szCs w:val="28"/>
        </w:rPr>
        <w:t xml:space="preserve"> през 201</w:t>
      </w:r>
      <w:r w:rsidR="000F219D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 и </w:t>
      </w:r>
      <w:r w:rsidR="0011254D" w:rsidRPr="00C33071">
        <w:rPr>
          <w:sz w:val="28"/>
          <w:szCs w:val="28"/>
        </w:rPr>
        <w:t>2663</w:t>
      </w:r>
      <w:r w:rsidRPr="00C33071">
        <w:rPr>
          <w:sz w:val="28"/>
          <w:szCs w:val="28"/>
        </w:rPr>
        <w:t xml:space="preserve"> броя ЧНД от досъдебното производство /1</w:t>
      </w:r>
      <w:r w:rsidR="000F219D" w:rsidRPr="00C33071">
        <w:rPr>
          <w:sz w:val="28"/>
          <w:szCs w:val="28"/>
        </w:rPr>
        <w:t>644</w:t>
      </w:r>
      <w:r w:rsidRPr="00C33071">
        <w:rPr>
          <w:sz w:val="28"/>
          <w:szCs w:val="28"/>
        </w:rPr>
        <w:t xml:space="preserve"> броя през 201</w:t>
      </w:r>
      <w:r w:rsidR="000F219D" w:rsidRPr="00C33071">
        <w:rPr>
          <w:sz w:val="28"/>
          <w:szCs w:val="28"/>
        </w:rPr>
        <w:t>4</w:t>
      </w:r>
      <w:r w:rsidRPr="00C33071">
        <w:rPr>
          <w:sz w:val="28"/>
          <w:szCs w:val="28"/>
        </w:rPr>
        <w:t xml:space="preserve"> година/.</w:t>
      </w:r>
    </w:p>
    <w:p w:rsidR="006018C3" w:rsidRPr="00C33071" w:rsidRDefault="006018C3" w:rsidP="006018C3">
      <w:pPr>
        <w:shd w:val="clear" w:color="auto" w:fill="FFFFFF"/>
        <w:ind w:right="-11" w:firstLine="720"/>
        <w:jc w:val="both"/>
        <w:rPr>
          <w:sz w:val="28"/>
          <w:szCs w:val="28"/>
        </w:rPr>
      </w:pP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Статистиката на </w:t>
      </w:r>
      <w:r w:rsidRPr="00C33071">
        <w:rPr>
          <w:bCs/>
          <w:sz w:val="28"/>
          <w:szCs w:val="28"/>
        </w:rPr>
        <w:t>обжалваните</w:t>
      </w:r>
      <w:r w:rsidRPr="00C33071">
        <w:rPr>
          <w:sz w:val="28"/>
          <w:szCs w:val="28"/>
        </w:rPr>
        <w:t xml:space="preserve"> и </w:t>
      </w:r>
      <w:r w:rsidRPr="00C33071">
        <w:rPr>
          <w:bCs/>
          <w:sz w:val="28"/>
          <w:szCs w:val="28"/>
        </w:rPr>
        <w:t>протестирани</w:t>
      </w:r>
      <w:r w:rsidRPr="00C33071">
        <w:rPr>
          <w:sz w:val="28"/>
          <w:szCs w:val="28"/>
        </w:rPr>
        <w:t xml:space="preserve"> съдебни актове за 201</w:t>
      </w:r>
      <w:r w:rsidR="002267FD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г. сочи следното: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НОХД – </w:t>
      </w:r>
      <w:r w:rsidR="002267FD" w:rsidRPr="00C33071">
        <w:rPr>
          <w:sz w:val="28"/>
          <w:szCs w:val="28"/>
        </w:rPr>
        <w:t>28</w:t>
      </w:r>
      <w:r w:rsidRPr="00C33071">
        <w:rPr>
          <w:sz w:val="28"/>
          <w:szCs w:val="28"/>
        </w:rPr>
        <w:t xml:space="preserve"> бр. при</w:t>
      </w:r>
      <w:r w:rsidR="00C102A9" w:rsidRPr="00C33071">
        <w:rPr>
          <w:sz w:val="28"/>
          <w:szCs w:val="28"/>
        </w:rPr>
        <w:t>съди</w:t>
      </w:r>
      <w:r w:rsidRPr="00C33071">
        <w:rPr>
          <w:sz w:val="28"/>
          <w:szCs w:val="28"/>
        </w:rPr>
        <w:t>;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НЧД - кумулации- </w:t>
      </w:r>
      <w:r w:rsidR="00D401A0" w:rsidRPr="00C33071">
        <w:rPr>
          <w:sz w:val="28"/>
          <w:szCs w:val="28"/>
        </w:rPr>
        <w:t>6</w:t>
      </w:r>
      <w:r w:rsidRPr="00C33071">
        <w:rPr>
          <w:sz w:val="28"/>
          <w:szCs w:val="28"/>
        </w:rPr>
        <w:t xml:space="preserve"> бр.; 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- НЧД от досъдебното производство- 1</w:t>
      </w:r>
      <w:r w:rsidR="00D401A0" w:rsidRPr="00C33071">
        <w:rPr>
          <w:sz w:val="28"/>
          <w:szCs w:val="28"/>
        </w:rPr>
        <w:t>20</w:t>
      </w:r>
      <w:r w:rsidRPr="00C33071">
        <w:rPr>
          <w:sz w:val="28"/>
          <w:szCs w:val="28"/>
        </w:rPr>
        <w:t xml:space="preserve"> бр.</w:t>
      </w:r>
    </w:p>
    <w:p w:rsidR="006018C3" w:rsidRPr="00C33071" w:rsidRDefault="006018C3" w:rsidP="006018C3">
      <w:pPr>
        <w:shd w:val="clear" w:color="auto" w:fill="FFFFFF"/>
        <w:ind w:right="-9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lastRenderedPageBreak/>
        <w:t>През 201</w:t>
      </w:r>
      <w:r w:rsidR="00C102A9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година резултатите от въззивна и касационна инстанция по отношение на постановени присъди сочат следното: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</w:t>
      </w:r>
      <w:r w:rsidR="00400399" w:rsidRPr="00C33071">
        <w:rPr>
          <w:sz w:val="28"/>
          <w:szCs w:val="28"/>
        </w:rPr>
        <w:t xml:space="preserve">11 </w:t>
      </w:r>
      <w:r w:rsidRPr="00C33071">
        <w:rPr>
          <w:sz w:val="28"/>
          <w:szCs w:val="28"/>
        </w:rPr>
        <w:t>бр. потвърдени присъди,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- </w:t>
      </w:r>
      <w:r w:rsidR="00400399" w:rsidRPr="00C33071">
        <w:rPr>
          <w:sz w:val="28"/>
          <w:szCs w:val="28"/>
        </w:rPr>
        <w:t>6</w:t>
      </w:r>
      <w:r w:rsidRPr="00C33071">
        <w:rPr>
          <w:sz w:val="28"/>
          <w:szCs w:val="28"/>
        </w:rPr>
        <w:t xml:space="preserve"> бр. </w:t>
      </w:r>
      <w:r w:rsidRPr="00C33071">
        <w:rPr>
          <w:bCs/>
          <w:sz w:val="28"/>
          <w:szCs w:val="28"/>
        </w:rPr>
        <w:t>изменени</w:t>
      </w:r>
      <w:r w:rsidRPr="00C33071">
        <w:rPr>
          <w:sz w:val="28"/>
          <w:szCs w:val="28"/>
        </w:rPr>
        <w:t xml:space="preserve"> присъди и</w:t>
      </w:r>
    </w:p>
    <w:p w:rsidR="007A74DA" w:rsidRPr="00074350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bCs/>
          <w:sz w:val="28"/>
          <w:szCs w:val="28"/>
        </w:rPr>
        <w:t xml:space="preserve">- </w:t>
      </w:r>
      <w:r w:rsidR="00074350">
        <w:rPr>
          <w:bCs/>
          <w:sz w:val="28"/>
          <w:szCs w:val="28"/>
          <w:lang w:val="en-US"/>
        </w:rPr>
        <w:t>5</w:t>
      </w:r>
      <w:r w:rsidRPr="00C33071">
        <w:rPr>
          <w:bCs/>
          <w:sz w:val="28"/>
          <w:szCs w:val="28"/>
        </w:rPr>
        <w:t xml:space="preserve"> бр. отменени</w:t>
      </w:r>
      <w:r w:rsidRPr="00C33071">
        <w:rPr>
          <w:sz w:val="28"/>
          <w:szCs w:val="28"/>
        </w:rPr>
        <w:t xml:space="preserve"> присъди</w:t>
      </w:r>
      <w:r w:rsidR="009F3918">
        <w:rPr>
          <w:sz w:val="28"/>
          <w:szCs w:val="28"/>
        </w:rPr>
        <w:t xml:space="preserve"> /17бр. през 2014г. </w:t>
      </w:r>
      <w:r w:rsidR="007A74DA" w:rsidRPr="00C33071">
        <w:rPr>
          <w:sz w:val="28"/>
          <w:szCs w:val="28"/>
        </w:rPr>
        <w:t xml:space="preserve"> </w:t>
      </w:r>
      <w:r w:rsidR="007A74DA" w:rsidRPr="00074350">
        <w:rPr>
          <w:sz w:val="28"/>
          <w:szCs w:val="28"/>
        </w:rPr>
        <w:t xml:space="preserve">което е </w:t>
      </w:r>
      <w:r w:rsidR="00074350">
        <w:rPr>
          <w:sz w:val="28"/>
          <w:szCs w:val="28"/>
        </w:rPr>
        <w:t>повече от три пъти</w:t>
      </w:r>
      <w:r w:rsidR="007B5E37" w:rsidRPr="00074350">
        <w:rPr>
          <w:sz w:val="28"/>
          <w:szCs w:val="28"/>
        </w:rPr>
        <w:t xml:space="preserve"> по – малко в сравнение с </w:t>
      </w:r>
      <w:r w:rsidR="00CE0655" w:rsidRPr="00074350">
        <w:rPr>
          <w:sz w:val="28"/>
          <w:szCs w:val="28"/>
        </w:rPr>
        <w:t xml:space="preserve">предходната </w:t>
      </w:r>
      <w:r w:rsidR="007B5E37" w:rsidRPr="00074350">
        <w:rPr>
          <w:sz w:val="28"/>
          <w:szCs w:val="28"/>
        </w:rPr>
        <w:t>2014г./</w:t>
      </w:r>
      <w:r w:rsidR="007A74DA" w:rsidRPr="00074350">
        <w:rPr>
          <w:sz w:val="28"/>
          <w:szCs w:val="28"/>
        </w:rPr>
        <w:t>.</w:t>
      </w:r>
    </w:p>
    <w:p w:rsidR="007B5E37" w:rsidRDefault="007B5E37" w:rsidP="007A74DA">
      <w:pPr>
        <w:shd w:val="clear" w:color="auto" w:fill="FFFFFF"/>
        <w:ind w:right="-9" w:firstLine="720"/>
        <w:jc w:val="both"/>
        <w:rPr>
          <w:bCs/>
          <w:sz w:val="28"/>
          <w:szCs w:val="28"/>
        </w:rPr>
      </w:pPr>
      <w:r w:rsidRPr="00074350">
        <w:rPr>
          <w:sz w:val="28"/>
          <w:szCs w:val="28"/>
        </w:rPr>
        <w:t>Тези резултати</w:t>
      </w:r>
      <w:r w:rsidR="007A74DA" w:rsidRPr="00074350">
        <w:rPr>
          <w:sz w:val="28"/>
          <w:szCs w:val="28"/>
        </w:rPr>
        <w:t xml:space="preserve"> при</w:t>
      </w:r>
      <w:r w:rsidR="00645873" w:rsidRPr="00074350">
        <w:rPr>
          <w:sz w:val="28"/>
          <w:szCs w:val="28"/>
        </w:rPr>
        <w:t xml:space="preserve"> така</w:t>
      </w:r>
      <w:r w:rsidR="007A74DA" w:rsidRPr="00074350">
        <w:rPr>
          <w:sz w:val="28"/>
          <w:szCs w:val="28"/>
        </w:rPr>
        <w:t xml:space="preserve"> извършената съпоставка</w:t>
      </w:r>
      <w:r w:rsidRPr="00074350">
        <w:rPr>
          <w:sz w:val="28"/>
          <w:szCs w:val="28"/>
        </w:rPr>
        <w:t xml:space="preserve"> сочат на </w:t>
      </w:r>
      <w:r w:rsidR="007A74DA" w:rsidRPr="00074350">
        <w:rPr>
          <w:sz w:val="28"/>
          <w:szCs w:val="28"/>
        </w:rPr>
        <w:t xml:space="preserve">една </w:t>
      </w:r>
      <w:r w:rsidRPr="00074350">
        <w:rPr>
          <w:sz w:val="28"/>
          <w:szCs w:val="28"/>
        </w:rPr>
        <w:t xml:space="preserve">положителна тенденция </w:t>
      </w:r>
      <w:r w:rsidR="00074350">
        <w:rPr>
          <w:sz w:val="28"/>
          <w:szCs w:val="28"/>
        </w:rPr>
        <w:t>към</w:t>
      </w:r>
      <w:r w:rsidRPr="00074350">
        <w:rPr>
          <w:sz w:val="28"/>
          <w:szCs w:val="28"/>
        </w:rPr>
        <w:t xml:space="preserve"> намаляване броя на отменените присъди от което може да се направи извод, че </w:t>
      </w:r>
      <w:r w:rsidRPr="00074350">
        <w:rPr>
          <w:bCs/>
          <w:sz w:val="28"/>
          <w:szCs w:val="28"/>
        </w:rPr>
        <w:t xml:space="preserve">съдиите от СпНС като цяло </w:t>
      </w:r>
      <w:r w:rsidR="0059298A">
        <w:rPr>
          <w:bCs/>
          <w:sz w:val="28"/>
          <w:szCs w:val="28"/>
        </w:rPr>
        <w:t>подобряват качеството на работата си.</w:t>
      </w:r>
    </w:p>
    <w:p w:rsidR="0059298A" w:rsidRPr="00074350" w:rsidRDefault="0059298A" w:rsidP="0059298A">
      <w:pPr>
        <w:shd w:val="clear" w:color="auto" w:fill="FFFFFF"/>
        <w:ind w:right="-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По две от делата с отменен</w:t>
      </w:r>
      <w:r w:rsidR="00F023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присъд</w:t>
      </w:r>
      <w:r w:rsidR="00F023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са постановени нови присъди</w:t>
      </w:r>
      <w:r w:rsidR="007834FB">
        <w:rPr>
          <w:bCs/>
          <w:sz w:val="28"/>
          <w:szCs w:val="28"/>
        </w:rPr>
        <w:t>.</w:t>
      </w:r>
      <w:r w:rsidR="00C6729E">
        <w:rPr>
          <w:bCs/>
          <w:sz w:val="28"/>
          <w:szCs w:val="28"/>
        </w:rPr>
        <w:t xml:space="preserve"> </w:t>
      </w:r>
      <w:r w:rsidR="007834FB">
        <w:rPr>
          <w:bCs/>
          <w:sz w:val="28"/>
          <w:szCs w:val="28"/>
        </w:rPr>
        <w:t>Е</w:t>
      </w:r>
      <w:r w:rsidR="00C6729E">
        <w:rPr>
          <w:bCs/>
          <w:sz w:val="28"/>
          <w:szCs w:val="28"/>
        </w:rPr>
        <w:t>дна от присъдите е отменена, поради пре</w:t>
      </w:r>
      <w:r w:rsidR="007834FB">
        <w:rPr>
          <w:bCs/>
          <w:sz w:val="28"/>
          <w:szCs w:val="28"/>
        </w:rPr>
        <w:t>дубеденост на съдията докладчик. Две</w:t>
      </w:r>
      <w:r w:rsidR="00C6729E">
        <w:rPr>
          <w:bCs/>
          <w:sz w:val="28"/>
          <w:szCs w:val="28"/>
        </w:rPr>
        <w:t xml:space="preserve"> от присъдите са отменени</w:t>
      </w:r>
      <w:r w:rsidR="007834FB">
        <w:rPr>
          <w:bCs/>
          <w:sz w:val="28"/>
          <w:szCs w:val="28"/>
        </w:rPr>
        <w:t>, като въззивната инстанция е приела, че е налице липса на мотиви.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Останалите обжалвани присъди са в процес на инстанционен контрол.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От обжалваните </w:t>
      </w:r>
      <w:r w:rsidR="00D401A0" w:rsidRPr="00C33071">
        <w:rPr>
          <w:sz w:val="28"/>
          <w:szCs w:val="28"/>
        </w:rPr>
        <w:t>6</w:t>
      </w:r>
      <w:r w:rsidRPr="00C33071">
        <w:rPr>
          <w:sz w:val="28"/>
          <w:szCs w:val="28"/>
        </w:rPr>
        <w:t xml:space="preserve"> броя кумулации – </w:t>
      </w:r>
      <w:r w:rsidR="00D401A0" w:rsidRPr="00C33071">
        <w:rPr>
          <w:sz w:val="28"/>
          <w:szCs w:val="28"/>
        </w:rPr>
        <w:t>2 са потвърдени, 3</w:t>
      </w:r>
      <w:r w:rsidR="00937E3A" w:rsidRPr="00C33071">
        <w:rPr>
          <w:sz w:val="28"/>
          <w:szCs w:val="28"/>
        </w:rPr>
        <w:t xml:space="preserve"> изменен</w:t>
      </w:r>
      <w:r w:rsidR="0055197B" w:rsidRPr="00C33071">
        <w:rPr>
          <w:sz w:val="28"/>
          <w:szCs w:val="28"/>
        </w:rPr>
        <w:t>и и</w:t>
      </w:r>
      <w:r w:rsidR="00937E3A" w:rsidRPr="00C33071">
        <w:rPr>
          <w:sz w:val="28"/>
          <w:szCs w:val="28"/>
        </w:rPr>
        <w:t xml:space="preserve"> 1 отменена</w:t>
      </w:r>
      <w:r w:rsidR="0055197B" w:rsidRPr="00C33071">
        <w:rPr>
          <w:sz w:val="28"/>
          <w:szCs w:val="28"/>
        </w:rPr>
        <w:t>.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От обжалваните частни наказателни дела </w:t>
      </w:r>
      <w:r w:rsidR="0043177D" w:rsidRPr="00C33071">
        <w:rPr>
          <w:sz w:val="28"/>
          <w:szCs w:val="28"/>
        </w:rPr>
        <w:t>8</w:t>
      </w:r>
      <w:r w:rsidR="00235B14" w:rsidRPr="00C33071">
        <w:rPr>
          <w:sz w:val="28"/>
          <w:szCs w:val="28"/>
        </w:rPr>
        <w:t>1</w:t>
      </w:r>
      <w:r w:rsidRPr="00C33071">
        <w:rPr>
          <w:sz w:val="28"/>
          <w:szCs w:val="28"/>
        </w:rPr>
        <w:t xml:space="preserve"> бр. са потвърдени, </w:t>
      </w:r>
      <w:r w:rsidR="0043177D" w:rsidRPr="00C33071">
        <w:rPr>
          <w:sz w:val="28"/>
          <w:szCs w:val="28"/>
        </w:rPr>
        <w:t xml:space="preserve">14 </w:t>
      </w:r>
      <w:r w:rsidRPr="00C33071">
        <w:rPr>
          <w:sz w:val="28"/>
          <w:szCs w:val="28"/>
        </w:rPr>
        <w:t>броя са изменени и 2</w:t>
      </w:r>
      <w:r w:rsidR="003C5668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броя отменени.</w:t>
      </w:r>
    </w:p>
    <w:p w:rsidR="006018C3" w:rsidRPr="00C33071" w:rsidRDefault="006018C3" w:rsidP="006018C3">
      <w:pPr>
        <w:shd w:val="clear" w:color="auto" w:fill="FFFFFF"/>
        <w:ind w:right="-9" w:firstLine="540"/>
        <w:jc w:val="both"/>
        <w:rPr>
          <w:sz w:val="28"/>
          <w:szCs w:val="28"/>
        </w:rPr>
      </w:pPr>
    </w:p>
    <w:p w:rsidR="006018C3" w:rsidRPr="00C33071" w:rsidRDefault="006018C3" w:rsidP="006018C3">
      <w:pPr>
        <w:shd w:val="clear" w:color="auto" w:fill="FFFFFF"/>
        <w:ind w:right="-11" w:firstLine="720"/>
        <w:jc w:val="both"/>
        <w:rPr>
          <w:spacing w:val="-6"/>
          <w:sz w:val="28"/>
          <w:szCs w:val="28"/>
        </w:rPr>
      </w:pPr>
      <w:r w:rsidRPr="00C33071">
        <w:rPr>
          <w:bCs/>
          <w:sz w:val="28"/>
          <w:szCs w:val="28"/>
        </w:rPr>
        <w:t>Б</w:t>
      </w:r>
      <w:r w:rsidRPr="00C33071">
        <w:rPr>
          <w:spacing w:val="-6"/>
          <w:sz w:val="28"/>
          <w:szCs w:val="28"/>
        </w:rPr>
        <w:t xml:space="preserve">роят на </w:t>
      </w:r>
      <w:r w:rsidRPr="00C33071">
        <w:rPr>
          <w:bCs/>
          <w:spacing w:val="-6"/>
          <w:sz w:val="28"/>
          <w:szCs w:val="28"/>
        </w:rPr>
        <w:t>осъдените</w:t>
      </w:r>
      <w:r w:rsidRPr="00C33071">
        <w:rPr>
          <w:spacing w:val="-6"/>
          <w:sz w:val="28"/>
          <w:szCs w:val="28"/>
        </w:rPr>
        <w:t xml:space="preserve"> през 201</w:t>
      </w:r>
      <w:r w:rsidR="00235B14" w:rsidRPr="00C33071">
        <w:rPr>
          <w:spacing w:val="-6"/>
          <w:sz w:val="28"/>
          <w:szCs w:val="28"/>
        </w:rPr>
        <w:t>5</w:t>
      </w:r>
      <w:r w:rsidRPr="00C33071">
        <w:rPr>
          <w:spacing w:val="-6"/>
          <w:sz w:val="28"/>
          <w:szCs w:val="28"/>
        </w:rPr>
        <w:t xml:space="preserve"> г. лица е 1</w:t>
      </w:r>
      <w:r w:rsidR="0062314A" w:rsidRPr="00C33071">
        <w:rPr>
          <w:spacing w:val="-6"/>
          <w:sz w:val="28"/>
          <w:szCs w:val="28"/>
        </w:rPr>
        <w:t>85</w:t>
      </w:r>
      <w:r w:rsidRPr="00C33071">
        <w:rPr>
          <w:spacing w:val="-6"/>
          <w:sz w:val="28"/>
          <w:szCs w:val="28"/>
        </w:rPr>
        <w:t xml:space="preserve"> /</w:t>
      </w:r>
      <w:r w:rsidR="003C5668" w:rsidRPr="00C33071">
        <w:rPr>
          <w:spacing w:val="-6"/>
          <w:sz w:val="28"/>
          <w:szCs w:val="28"/>
        </w:rPr>
        <w:t>172</w:t>
      </w:r>
      <w:r w:rsidRPr="00C33071">
        <w:rPr>
          <w:spacing w:val="-6"/>
          <w:sz w:val="28"/>
          <w:szCs w:val="28"/>
        </w:rPr>
        <w:t xml:space="preserve"> през 201</w:t>
      </w:r>
      <w:r w:rsidR="003C5668" w:rsidRPr="00C33071">
        <w:rPr>
          <w:spacing w:val="-6"/>
          <w:sz w:val="28"/>
          <w:szCs w:val="28"/>
        </w:rPr>
        <w:t>4</w:t>
      </w:r>
      <w:r w:rsidRPr="00C33071">
        <w:rPr>
          <w:spacing w:val="-6"/>
          <w:sz w:val="28"/>
          <w:szCs w:val="28"/>
        </w:rPr>
        <w:t xml:space="preserve"> година/, а броят на оправданите лица – </w:t>
      </w:r>
      <w:r w:rsidR="0062314A" w:rsidRPr="00C33071">
        <w:rPr>
          <w:spacing w:val="-6"/>
          <w:sz w:val="28"/>
          <w:szCs w:val="28"/>
        </w:rPr>
        <w:t>24</w:t>
      </w:r>
      <w:r w:rsidRPr="00C33071">
        <w:rPr>
          <w:spacing w:val="-6"/>
          <w:sz w:val="28"/>
          <w:szCs w:val="28"/>
        </w:rPr>
        <w:t xml:space="preserve"> /</w:t>
      </w:r>
      <w:r w:rsidR="003C5668" w:rsidRPr="00C33071">
        <w:rPr>
          <w:spacing w:val="-6"/>
          <w:sz w:val="28"/>
          <w:szCs w:val="28"/>
        </w:rPr>
        <w:t>40</w:t>
      </w:r>
      <w:r w:rsidRPr="00C33071">
        <w:rPr>
          <w:spacing w:val="-6"/>
          <w:sz w:val="28"/>
          <w:szCs w:val="28"/>
        </w:rPr>
        <w:t xml:space="preserve"> през 201</w:t>
      </w:r>
      <w:r w:rsidR="003C5668" w:rsidRPr="00C33071">
        <w:rPr>
          <w:spacing w:val="-6"/>
          <w:sz w:val="28"/>
          <w:szCs w:val="28"/>
        </w:rPr>
        <w:t>4</w:t>
      </w:r>
      <w:r w:rsidRPr="00C33071">
        <w:rPr>
          <w:spacing w:val="-6"/>
          <w:sz w:val="28"/>
          <w:szCs w:val="28"/>
        </w:rPr>
        <w:t xml:space="preserve"> година/. В случая това са цифри, сочещи </w:t>
      </w:r>
      <w:r w:rsidRPr="00C33071">
        <w:rPr>
          <w:bCs/>
          <w:spacing w:val="-6"/>
          <w:sz w:val="28"/>
          <w:szCs w:val="28"/>
        </w:rPr>
        <w:t>броя на лицата</w:t>
      </w:r>
      <w:r w:rsidRPr="00C33071">
        <w:rPr>
          <w:spacing w:val="-6"/>
          <w:sz w:val="28"/>
          <w:szCs w:val="28"/>
        </w:rPr>
        <w:t xml:space="preserve">, които са </w:t>
      </w:r>
      <w:r w:rsidRPr="00C33071">
        <w:rPr>
          <w:bCs/>
          <w:spacing w:val="-6"/>
          <w:sz w:val="28"/>
          <w:szCs w:val="28"/>
        </w:rPr>
        <w:t>осъдени</w:t>
      </w:r>
      <w:r w:rsidRPr="00C33071">
        <w:rPr>
          <w:spacing w:val="-6"/>
          <w:sz w:val="28"/>
          <w:szCs w:val="28"/>
        </w:rPr>
        <w:t xml:space="preserve"> и </w:t>
      </w:r>
      <w:r w:rsidRPr="00C33071">
        <w:rPr>
          <w:bCs/>
          <w:spacing w:val="-6"/>
          <w:sz w:val="28"/>
          <w:szCs w:val="28"/>
        </w:rPr>
        <w:t>оправдани</w:t>
      </w:r>
      <w:r w:rsidRPr="00C33071">
        <w:rPr>
          <w:spacing w:val="-6"/>
          <w:sz w:val="28"/>
          <w:szCs w:val="28"/>
        </w:rPr>
        <w:t xml:space="preserve">, а </w:t>
      </w:r>
      <w:r w:rsidRPr="00C33071">
        <w:rPr>
          <w:bCs/>
          <w:spacing w:val="-6"/>
          <w:sz w:val="28"/>
          <w:szCs w:val="28"/>
        </w:rPr>
        <w:t>не на делата</w:t>
      </w:r>
      <w:r w:rsidRPr="00C33071">
        <w:rPr>
          <w:spacing w:val="-6"/>
          <w:sz w:val="28"/>
          <w:szCs w:val="28"/>
        </w:rPr>
        <w:t>, по които са постановени осъдителни и оправдателни присъди. Тези показатели не са равнозначни, доколкото почти по всички, подсъдни на СпНС дела, подсъдимите са повече от един.</w:t>
      </w:r>
    </w:p>
    <w:p w:rsidR="006018C3" w:rsidRPr="00C33071" w:rsidRDefault="006018C3" w:rsidP="00F721EB">
      <w:pPr>
        <w:shd w:val="clear" w:color="auto" w:fill="FFFFFF"/>
        <w:ind w:right="-11" w:firstLine="720"/>
        <w:jc w:val="both"/>
        <w:rPr>
          <w:spacing w:val="-6"/>
          <w:sz w:val="28"/>
          <w:szCs w:val="28"/>
        </w:rPr>
      </w:pPr>
      <w:r w:rsidRPr="00C33071">
        <w:rPr>
          <w:spacing w:val="-6"/>
          <w:sz w:val="28"/>
          <w:szCs w:val="28"/>
        </w:rPr>
        <w:t xml:space="preserve"> Най</w:t>
      </w:r>
      <w:r w:rsidR="00BD086E" w:rsidRPr="00C33071">
        <w:rPr>
          <w:spacing w:val="-6"/>
          <w:sz w:val="28"/>
          <w:szCs w:val="28"/>
        </w:rPr>
        <w:t xml:space="preserve"> </w:t>
      </w:r>
      <w:r w:rsidRPr="00C33071">
        <w:rPr>
          <w:spacing w:val="-6"/>
          <w:sz w:val="28"/>
          <w:szCs w:val="28"/>
        </w:rPr>
        <w:t xml:space="preserve">- често налаганото наказание е </w:t>
      </w:r>
      <w:r w:rsidRPr="00C33071">
        <w:rPr>
          <w:bCs/>
          <w:spacing w:val="-6"/>
          <w:sz w:val="28"/>
          <w:szCs w:val="28"/>
        </w:rPr>
        <w:t>"лишаване от свобода" до 3 години – 1</w:t>
      </w:r>
      <w:r w:rsidR="004B48F3" w:rsidRPr="00C33071">
        <w:rPr>
          <w:bCs/>
          <w:spacing w:val="-6"/>
          <w:sz w:val="28"/>
          <w:szCs w:val="28"/>
        </w:rPr>
        <w:t>62</w:t>
      </w:r>
      <w:r w:rsidRPr="00C33071">
        <w:rPr>
          <w:bCs/>
          <w:spacing w:val="-6"/>
          <w:sz w:val="28"/>
          <w:szCs w:val="28"/>
        </w:rPr>
        <w:t xml:space="preserve"> лица /14</w:t>
      </w:r>
      <w:r w:rsidR="0062314A" w:rsidRPr="00C33071">
        <w:rPr>
          <w:bCs/>
          <w:spacing w:val="-6"/>
          <w:sz w:val="28"/>
          <w:szCs w:val="28"/>
        </w:rPr>
        <w:t>3</w:t>
      </w:r>
      <w:r w:rsidRPr="00C33071">
        <w:rPr>
          <w:bCs/>
          <w:spacing w:val="-6"/>
          <w:sz w:val="28"/>
          <w:szCs w:val="28"/>
        </w:rPr>
        <w:t xml:space="preserve"> лица през 201</w:t>
      </w:r>
      <w:r w:rsidR="0062314A" w:rsidRPr="00C33071">
        <w:rPr>
          <w:bCs/>
          <w:spacing w:val="-6"/>
          <w:sz w:val="28"/>
          <w:szCs w:val="28"/>
        </w:rPr>
        <w:t>4</w:t>
      </w:r>
      <w:r w:rsidRPr="00C33071">
        <w:rPr>
          <w:bCs/>
          <w:spacing w:val="-6"/>
          <w:sz w:val="28"/>
          <w:szCs w:val="28"/>
        </w:rPr>
        <w:t xml:space="preserve"> година/, в т. ч. на 10</w:t>
      </w:r>
      <w:r w:rsidR="004B48F3" w:rsidRPr="00C33071">
        <w:rPr>
          <w:bCs/>
          <w:spacing w:val="-6"/>
          <w:sz w:val="28"/>
          <w:szCs w:val="28"/>
        </w:rPr>
        <w:t>2</w:t>
      </w:r>
      <w:r w:rsidR="00B31F71">
        <w:rPr>
          <w:bCs/>
          <w:spacing w:val="-6"/>
          <w:sz w:val="28"/>
          <w:szCs w:val="28"/>
        </w:rPr>
        <w:t xml:space="preserve"> лица</w:t>
      </w:r>
      <w:r w:rsidRPr="00C33071">
        <w:rPr>
          <w:bCs/>
          <w:spacing w:val="-6"/>
          <w:sz w:val="28"/>
          <w:szCs w:val="28"/>
        </w:rPr>
        <w:t xml:space="preserve"> наложено</w:t>
      </w:r>
      <w:r w:rsidR="00B31F71">
        <w:rPr>
          <w:bCs/>
          <w:spacing w:val="-6"/>
          <w:sz w:val="28"/>
          <w:szCs w:val="28"/>
        </w:rPr>
        <w:t>то</w:t>
      </w:r>
      <w:r w:rsidRPr="00C33071">
        <w:rPr>
          <w:bCs/>
          <w:spacing w:val="-6"/>
          <w:sz w:val="28"/>
          <w:szCs w:val="28"/>
        </w:rPr>
        <w:t xml:space="preserve"> наказание е отложено по реда на чл. 66 НК /</w:t>
      </w:r>
      <w:r w:rsidR="004B48F3" w:rsidRPr="00C33071">
        <w:rPr>
          <w:bCs/>
          <w:spacing w:val="-6"/>
          <w:sz w:val="28"/>
          <w:szCs w:val="28"/>
        </w:rPr>
        <w:t>108</w:t>
      </w:r>
      <w:r w:rsidRPr="00C33071">
        <w:rPr>
          <w:bCs/>
          <w:spacing w:val="-6"/>
          <w:sz w:val="28"/>
          <w:szCs w:val="28"/>
        </w:rPr>
        <w:t xml:space="preserve">  през 201</w:t>
      </w:r>
      <w:r w:rsidR="004B48F3" w:rsidRPr="00C33071">
        <w:rPr>
          <w:bCs/>
          <w:spacing w:val="-6"/>
          <w:sz w:val="28"/>
          <w:szCs w:val="28"/>
        </w:rPr>
        <w:t>4</w:t>
      </w:r>
      <w:r w:rsidRPr="00C33071">
        <w:rPr>
          <w:bCs/>
          <w:spacing w:val="-6"/>
          <w:sz w:val="28"/>
          <w:szCs w:val="28"/>
        </w:rPr>
        <w:t xml:space="preserve"> година/</w:t>
      </w:r>
      <w:r w:rsidRPr="00C33071">
        <w:rPr>
          <w:spacing w:val="-6"/>
          <w:sz w:val="28"/>
          <w:szCs w:val="28"/>
        </w:rPr>
        <w:t xml:space="preserve">. Наказания "лишаване от свобода" над 3 години до 10 години са наложени на </w:t>
      </w:r>
      <w:r w:rsidR="004B48F3" w:rsidRPr="00C33071">
        <w:rPr>
          <w:spacing w:val="-6"/>
          <w:sz w:val="28"/>
          <w:szCs w:val="28"/>
        </w:rPr>
        <w:t>16</w:t>
      </w:r>
      <w:r w:rsidRPr="00C33071">
        <w:rPr>
          <w:spacing w:val="-6"/>
          <w:sz w:val="28"/>
          <w:szCs w:val="28"/>
        </w:rPr>
        <w:t xml:space="preserve"> лица /</w:t>
      </w:r>
      <w:r w:rsidR="004B48F3" w:rsidRPr="00C33071">
        <w:rPr>
          <w:spacing w:val="-6"/>
          <w:sz w:val="28"/>
          <w:szCs w:val="28"/>
        </w:rPr>
        <w:t>22</w:t>
      </w:r>
      <w:r w:rsidRPr="00C33071">
        <w:rPr>
          <w:spacing w:val="-6"/>
          <w:sz w:val="28"/>
          <w:szCs w:val="28"/>
        </w:rPr>
        <w:t xml:space="preserve"> лица през 201</w:t>
      </w:r>
      <w:r w:rsidR="004B48F3" w:rsidRPr="00C33071">
        <w:rPr>
          <w:spacing w:val="-6"/>
          <w:sz w:val="28"/>
          <w:szCs w:val="28"/>
        </w:rPr>
        <w:t>4</w:t>
      </w:r>
      <w:r w:rsidRPr="00C33071">
        <w:rPr>
          <w:spacing w:val="-6"/>
          <w:sz w:val="28"/>
          <w:szCs w:val="28"/>
        </w:rPr>
        <w:t xml:space="preserve"> година/. Наказание „лишаване от свобода“ над 10 до 30 години </w:t>
      </w:r>
      <w:r w:rsidR="004B48F3" w:rsidRPr="00C33071">
        <w:rPr>
          <w:spacing w:val="-6"/>
          <w:sz w:val="28"/>
          <w:szCs w:val="28"/>
        </w:rPr>
        <w:t>е</w:t>
      </w:r>
      <w:r w:rsidRPr="00C33071">
        <w:rPr>
          <w:spacing w:val="-6"/>
          <w:sz w:val="28"/>
          <w:szCs w:val="28"/>
        </w:rPr>
        <w:t xml:space="preserve"> наложен</w:t>
      </w:r>
      <w:r w:rsidR="004B48F3" w:rsidRPr="00C33071">
        <w:rPr>
          <w:spacing w:val="-6"/>
          <w:sz w:val="28"/>
          <w:szCs w:val="28"/>
        </w:rPr>
        <w:t>о</w:t>
      </w:r>
      <w:r w:rsidRPr="00C33071">
        <w:rPr>
          <w:spacing w:val="-6"/>
          <w:sz w:val="28"/>
          <w:szCs w:val="28"/>
        </w:rPr>
        <w:t xml:space="preserve"> на </w:t>
      </w:r>
      <w:r w:rsidR="004B48F3" w:rsidRPr="00C33071">
        <w:rPr>
          <w:spacing w:val="-6"/>
          <w:sz w:val="28"/>
          <w:szCs w:val="28"/>
        </w:rPr>
        <w:t>1</w:t>
      </w:r>
      <w:r w:rsidRPr="00C33071">
        <w:rPr>
          <w:spacing w:val="-6"/>
          <w:sz w:val="28"/>
          <w:szCs w:val="28"/>
        </w:rPr>
        <w:t xml:space="preserve"> лиц</w:t>
      </w:r>
      <w:r w:rsidR="004B48F3" w:rsidRPr="00C33071">
        <w:rPr>
          <w:spacing w:val="-6"/>
          <w:sz w:val="28"/>
          <w:szCs w:val="28"/>
        </w:rPr>
        <w:t>е</w:t>
      </w:r>
      <w:r w:rsidRPr="00C33071">
        <w:rPr>
          <w:spacing w:val="-6"/>
          <w:sz w:val="28"/>
          <w:szCs w:val="28"/>
        </w:rPr>
        <w:t xml:space="preserve"> /по НОХД </w:t>
      </w:r>
      <w:r w:rsidR="00A97193" w:rsidRPr="00C33071">
        <w:rPr>
          <w:spacing w:val="-6"/>
          <w:sz w:val="28"/>
          <w:szCs w:val="28"/>
        </w:rPr>
        <w:t>1505</w:t>
      </w:r>
      <w:r w:rsidRPr="00C33071">
        <w:rPr>
          <w:spacing w:val="-6"/>
          <w:sz w:val="28"/>
          <w:szCs w:val="28"/>
        </w:rPr>
        <w:t>/201</w:t>
      </w:r>
      <w:r w:rsidR="006C6FA3" w:rsidRPr="00C33071">
        <w:rPr>
          <w:spacing w:val="-6"/>
          <w:sz w:val="28"/>
          <w:szCs w:val="28"/>
        </w:rPr>
        <w:t>3</w:t>
      </w:r>
      <w:r w:rsidRPr="00C33071">
        <w:rPr>
          <w:spacing w:val="-6"/>
          <w:sz w:val="28"/>
          <w:szCs w:val="28"/>
        </w:rPr>
        <w:t>г.</w:t>
      </w:r>
      <w:r w:rsidR="0068678D" w:rsidRPr="00C33071">
        <w:rPr>
          <w:spacing w:val="-6"/>
          <w:sz w:val="28"/>
          <w:szCs w:val="28"/>
        </w:rPr>
        <w:t>, а именно на 15 години ЛОС</w:t>
      </w:r>
      <w:r w:rsidR="006C6FA3" w:rsidRPr="00C33071">
        <w:rPr>
          <w:spacing w:val="-6"/>
          <w:sz w:val="28"/>
          <w:szCs w:val="28"/>
        </w:rPr>
        <w:t>/</w:t>
      </w:r>
      <w:r w:rsidRPr="00C33071">
        <w:rPr>
          <w:spacing w:val="-6"/>
          <w:sz w:val="28"/>
          <w:szCs w:val="28"/>
        </w:rPr>
        <w:t>.</w:t>
      </w:r>
    </w:p>
    <w:p w:rsidR="006018C3" w:rsidRPr="00C33071" w:rsidRDefault="005766C4" w:rsidP="006018C3">
      <w:pPr>
        <w:shd w:val="clear" w:color="auto" w:fill="FFFFFF"/>
        <w:ind w:right="-9" w:firstLine="540"/>
        <w:jc w:val="both"/>
        <w:rPr>
          <w:spacing w:val="-6"/>
          <w:sz w:val="28"/>
          <w:szCs w:val="28"/>
        </w:rPr>
      </w:pPr>
      <w:r w:rsidRPr="00C33071">
        <w:rPr>
          <w:spacing w:val="-6"/>
          <w:sz w:val="28"/>
          <w:szCs w:val="28"/>
        </w:rPr>
        <w:t xml:space="preserve">   </w:t>
      </w:r>
      <w:r w:rsidR="006018C3" w:rsidRPr="00C33071">
        <w:rPr>
          <w:spacing w:val="-6"/>
          <w:sz w:val="28"/>
          <w:szCs w:val="28"/>
        </w:rPr>
        <w:t xml:space="preserve">Така наложените </w:t>
      </w:r>
      <w:r w:rsidR="006018C3" w:rsidRPr="00C33071">
        <w:rPr>
          <w:bCs/>
          <w:spacing w:val="-6"/>
          <w:sz w:val="28"/>
          <w:szCs w:val="28"/>
        </w:rPr>
        <w:t>общо наказания "лишаване от свобода</w:t>
      </w:r>
      <w:r w:rsidR="006018C3" w:rsidRPr="00C33071">
        <w:rPr>
          <w:spacing w:val="-6"/>
          <w:sz w:val="28"/>
          <w:szCs w:val="28"/>
        </w:rPr>
        <w:t xml:space="preserve">", чието изпълнение не е отложено, а е постановено </w:t>
      </w:r>
      <w:r w:rsidR="006018C3" w:rsidRPr="00C33071">
        <w:rPr>
          <w:bCs/>
          <w:spacing w:val="-6"/>
          <w:sz w:val="28"/>
          <w:szCs w:val="28"/>
        </w:rPr>
        <w:t>ефективното</w:t>
      </w:r>
      <w:r w:rsidR="006018C3" w:rsidRPr="00C33071">
        <w:rPr>
          <w:spacing w:val="-6"/>
          <w:sz w:val="28"/>
          <w:szCs w:val="28"/>
        </w:rPr>
        <w:t xml:space="preserve"> му изтърпяване възлизат общо на </w:t>
      </w:r>
      <w:r w:rsidR="00412E89" w:rsidRPr="00C33071">
        <w:rPr>
          <w:spacing w:val="-6"/>
          <w:sz w:val="28"/>
          <w:szCs w:val="28"/>
        </w:rPr>
        <w:t>77</w:t>
      </w:r>
      <w:r w:rsidR="006018C3" w:rsidRPr="00C33071">
        <w:rPr>
          <w:spacing w:val="-6"/>
          <w:sz w:val="28"/>
          <w:szCs w:val="28"/>
        </w:rPr>
        <w:t xml:space="preserve"> броя /</w:t>
      </w:r>
      <w:r w:rsidR="00412E89" w:rsidRPr="00C33071">
        <w:rPr>
          <w:spacing w:val="-6"/>
          <w:sz w:val="28"/>
          <w:szCs w:val="28"/>
        </w:rPr>
        <w:t>61</w:t>
      </w:r>
      <w:r w:rsidR="006018C3" w:rsidRPr="00C33071">
        <w:rPr>
          <w:spacing w:val="-6"/>
          <w:sz w:val="28"/>
          <w:szCs w:val="28"/>
        </w:rPr>
        <w:t xml:space="preserve"> броя през 201</w:t>
      </w:r>
      <w:r w:rsidR="00412E89" w:rsidRPr="00C33071">
        <w:rPr>
          <w:spacing w:val="-6"/>
          <w:sz w:val="28"/>
          <w:szCs w:val="28"/>
        </w:rPr>
        <w:t>4</w:t>
      </w:r>
      <w:r w:rsidR="006018C3" w:rsidRPr="00C33071">
        <w:rPr>
          <w:spacing w:val="-6"/>
          <w:sz w:val="28"/>
          <w:szCs w:val="28"/>
        </w:rPr>
        <w:t xml:space="preserve"> година/</w:t>
      </w:r>
      <w:r w:rsidR="00235B14" w:rsidRPr="00C33071">
        <w:rPr>
          <w:spacing w:val="-6"/>
          <w:sz w:val="28"/>
          <w:szCs w:val="28"/>
        </w:rPr>
        <w:t>, от които 60 броя до три години, 16 над 3</w:t>
      </w:r>
      <w:r w:rsidR="008A0A86">
        <w:rPr>
          <w:spacing w:val="-6"/>
          <w:sz w:val="28"/>
          <w:szCs w:val="28"/>
        </w:rPr>
        <w:t xml:space="preserve"> </w:t>
      </w:r>
      <w:r w:rsidR="00235B14" w:rsidRPr="00C33071">
        <w:rPr>
          <w:spacing w:val="-6"/>
          <w:sz w:val="28"/>
          <w:szCs w:val="28"/>
        </w:rPr>
        <w:t>години до 10 години и 1 над 10 до 30 години</w:t>
      </w:r>
      <w:r w:rsidR="006018C3" w:rsidRPr="00C33071">
        <w:rPr>
          <w:spacing w:val="-6"/>
          <w:sz w:val="28"/>
          <w:szCs w:val="28"/>
        </w:rPr>
        <w:t>.</w:t>
      </w:r>
    </w:p>
    <w:p w:rsidR="006018C3" w:rsidRPr="00C33071" w:rsidRDefault="005766C4" w:rsidP="006018C3">
      <w:pPr>
        <w:shd w:val="clear" w:color="auto" w:fill="FFFFFF"/>
        <w:ind w:right="-9" w:firstLine="540"/>
        <w:jc w:val="both"/>
        <w:rPr>
          <w:spacing w:val="-6"/>
          <w:sz w:val="28"/>
          <w:szCs w:val="28"/>
        </w:rPr>
      </w:pPr>
      <w:r w:rsidRPr="00C33071">
        <w:rPr>
          <w:spacing w:val="-6"/>
          <w:sz w:val="28"/>
          <w:szCs w:val="28"/>
        </w:rPr>
        <w:t xml:space="preserve">   </w:t>
      </w:r>
      <w:r w:rsidR="006018C3" w:rsidRPr="00C33071">
        <w:rPr>
          <w:spacing w:val="-6"/>
          <w:sz w:val="28"/>
          <w:szCs w:val="28"/>
        </w:rPr>
        <w:t>През 201</w:t>
      </w:r>
      <w:r w:rsidR="001B5F4E" w:rsidRPr="00C33071">
        <w:rPr>
          <w:spacing w:val="-6"/>
          <w:sz w:val="28"/>
          <w:szCs w:val="28"/>
        </w:rPr>
        <w:t>5</w:t>
      </w:r>
      <w:r w:rsidR="006018C3" w:rsidRPr="00C33071">
        <w:rPr>
          <w:spacing w:val="-6"/>
          <w:sz w:val="28"/>
          <w:szCs w:val="28"/>
        </w:rPr>
        <w:t xml:space="preserve"> година са наложени наказания „п</w:t>
      </w:r>
      <w:r w:rsidR="006018C3" w:rsidRPr="00C33071">
        <w:rPr>
          <w:bCs/>
          <w:spacing w:val="-6"/>
          <w:sz w:val="28"/>
          <w:szCs w:val="28"/>
        </w:rPr>
        <w:t>робация</w:t>
      </w:r>
      <w:r w:rsidR="006018C3" w:rsidRPr="00C33071">
        <w:rPr>
          <w:spacing w:val="-6"/>
          <w:sz w:val="28"/>
          <w:szCs w:val="28"/>
        </w:rPr>
        <w:t xml:space="preserve">” на </w:t>
      </w:r>
      <w:r w:rsidR="001B5F4E" w:rsidRPr="00C33071">
        <w:rPr>
          <w:spacing w:val="-6"/>
          <w:sz w:val="28"/>
          <w:szCs w:val="28"/>
        </w:rPr>
        <w:t>4</w:t>
      </w:r>
      <w:r w:rsidR="006018C3" w:rsidRPr="00C33071">
        <w:rPr>
          <w:spacing w:val="-6"/>
          <w:sz w:val="28"/>
          <w:szCs w:val="28"/>
        </w:rPr>
        <w:t xml:space="preserve"> лица.</w:t>
      </w:r>
    </w:p>
    <w:p w:rsidR="001F7688" w:rsidRPr="00C33071" w:rsidRDefault="001F7688" w:rsidP="001F7688">
      <w:pPr>
        <w:ind w:right="-9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 </w:t>
      </w:r>
      <w:r w:rsidR="00233614" w:rsidRPr="00C33071">
        <w:rPr>
          <w:sz w:val="28"/>
          <w:szCs w:val="28"/>
        </w:rPr>
        <w:tab/>
      </w:r>
      <w:r w:rsidR="006018C3" w:rsidRPr="00C33071">
        <w:rPr>
          <w:sz w:val="28"/>
          <w:szCs w:val="28"/>
        </w:rPr>
        <w:t>През 201</w:t>
      </w:r>
      <w:r w:rsidR="001B5F4E" w:rsidRPr="00C33071">
        <w:rPr>
          <w:sz w:val="28"/>
          <w:szCs w:val="28"/>
        </w:rPr>
        <w:t>5</w:t>
      </w:r>
      <w:r w:rsidR="006018C3" w:rsidRPr="00C33071">
        <w:rPr>
          <w:sz w:val="28"/>
          <w:szCs w:val="28"/>
        </w:rPr>
        <w:t xml:space="preserve"> година са издадени изпълнителни листове за сумата от </w:t>
      </w:r>
      <w:r w:rsidR="00BB0491" w:rsidRPr="00C33071">
        <w:rPr>
          <w:sz w:val="28"/>
          <w:szCs w:val="28"/>
        </w:rPr>
        <w:t>177 920 лева</w:t>
      </w:r>
      <w:r w:rsidR="001C4169" w:rsidRPr="00C33071">
        <w:rPr>
          <w:sz w:val="28"/>
          <w:szCs w:val="28"/>
        </w:rPr>
        <w:t>, а общо за четирите години функциониране на съда – 1 740 499 лева</w:t>
      </w:r>
      <w:r w:rsidR="00BB0491" w:rsidRPr="00C33071">
        <w:rPr>
          <w:sz w:val="28"/>
          <w:szCs w:val="28"/>
        </w:rPr>
        <w:t>.</w:t>
      </w:r>
    </w:p>
    <w:p w:rsidR="007A74DA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lastRenderedPageBreak/>
        <w:t>Независимо, че делата</w:t>
      </w:r>
      <w:r w:rsidR="000E1747">
        <w:rPr>
          <w:bCs/>
          <w:sz w:val="28"/>
          <w:szCs w:val="28"/>
        </w:rPr>
        <w:t>,</w:t>
      </w:r>
      <w:r w:rsidRPr="00C33071">
        <w:rPr>
          <w:bCs/>
          <w:sz w:val="28"/>
          <w:szCs w:val="28"/>
        </w:rPr>
        <w:t xml:space="preserve"> постъпващи в СпНС са многотомни, с голяма фактическа и правна сложност</w:t>
      </w:r>
      <w:r w:rsidR="002E1ED7" w:rsidRPr="00C33071">
        <w:rPr>
          <w:bCs/>
          <w:sz w:val="28"/>
          <w:szCs w:val="28"/>
        </w:rPr>
        <w:t>,</w:t>
      </w:r>
      <w:r w:rsidRPr="00C33071">
        <w:rPr>
          <w:bCs/>
          <w:sz w:val="28"/>
          <w:szCs w:val="28"/>
        </w:rPr>
        <w:t xml:space="preserve"> с голям брой подсъдими, съдиите от СпНС са работили като цяло качествено, насрочвали са и са разглеждали делата в изискуемите от закона срокове и при показатели, сочещи непрекъснато повишаване на ефективността, независимо от увеличаващия се брой дела. Прави впечатление фактът, че делата приключват сравнително бързо 9</w:t>
      </w:r>
      <w:r w:rsidR="003F70E1" w:rsidRPr="00C33071">
        <w:rPr>
          <w:bCs/>
          <w:sz w:val="28"/>
          <w:szCs w:val="28"/>
        </w:rPr>
        <w:t>6</w:t>
      </w:r>
      <w:r w:rsidR="00DC7EA1" w:rsidRPr="00C33071">
        <w:rPr>
          <w:bCs/>
          <w:sz w:val="28"/>
          <w:szCs w:val="28"/>
        </w:rPr>
        <w:t>.49</w:t>
      </w:r>
      <w:r w:rsidRPr="00C33071">
        <w:rPr>
          <w:bCs/>
          <w:sz w:val="28"/>
          <w:szCs w:val="28"/>
        </w:rPr>
        <w:t>% – до 3 месеца, като изключение</w:t>
      </w:r>
      <w:r w:rsidR="00900184" w:rsidRPr="00C33071">
        <w:rPr>
          <w:bCs/>
          <w:sz w:val="28"/>
          <w:szCs w:val="28"/>
        </w:rPr>
        <w:t xml:space="preserve"> НОХ делата</w:t>
      </w:r>
      <w:r w:rsidRPr="00C33071">
        <w:rPr>
          <w:bCs/>
          <w:sz w:val="28"/>
          <w:szCs w:val="28"/>
        </w:rPr>
        <w:t>.</w:t>
      </w:r>
      <w:r w:rsidR="00900184" w:rsidRPr="00C33071">
        <w:rPr>
          <w:bCs/>
          <w:sz w:val="28"/>
          <w:szCs w:val="28"/>
        </w:rPr>
        <w:t xml:space="preserve"> При тях процентът на приключилите до 3 месеца е 6</w:t>
      </w:r>
      <w:r w:rsidR="00DC7EA1" w:rsidRPr="00C33071">
        <w:rPr>
          <w:bCs/>
          <w:sz w:val="28"/>
          <w:szCs w:val="28"/>
        </w:rPr>
        <w:t>0.78%</w:t>
      </w:r>
      <w:r w:rsidR="00900184" w:rsidRPr="00C33071">
        <w:rPr>
          <w:bCs/>
          <w:sz w:val="28"/>
          <w:szCs w:val="28"/>
        </w:rPr>
        <w:t>.</w:t>
      </w:r>
      <w:r w:rsidRPr="00C33071">
        <w:rPr>
          <w:bCs/>
          <w:sz w:val="28"/>
          <w:szCs w:val="28"/>
        </w:rPr>
        <w:t xml:space="preserve"> </w:t>
      </w:r>
      <w:r w:rsidR="007C414D" w:rsidRPr="00C33071">
        <w:rPr>
          <w:bCs/>
          <w:sz w:val="28"/>
          <w:szCs w:val="28"/>
        </w:rPr>
        <w:t>Следва да се отбележи, че ю</w:t>
      </w:r>
      <w:r w:rsidR="007C414D" w:rsidRPr="00C33071">
        <w:rPr>
          <w:sz w:val="28"/>
          <w:szCs w:val="28"/>
        </w:rPr>
        <w:t xml:space="preserve">рисдикцията на СпНС за подсъдните му първоинстанционни наказателни дела от общ характер е за престъпления от изброените в чл. 411 а ал.1 НПК, осъществени на цялата територия на Република България. </w:t>
      </w:r>
      <w:r w:rsidR="000E0703" w:rsidRPr="00C33071">
        <w:rPr>
          <w:sz w:val="28"/>
          <w:szCs w:val="28"/>
        </w:rPr>
        <w:t>При това с</w:t>
      </w:r>
      <w:r w:rsidR="007C414D" w:rsidRPr="00C33071">
        <w:rPr>
          <w:sz w:val="28"/>
          <w:szCs w:val="28"/>
        </w:rPr>
        <w:t>ъгласно чл. 411 ал.3 от НПК  на  специализирания наказателен съд са подсъдни и делата за престъпленията по ал.1, извършени в чужбина.</w:t>
      </w:r>
      <w:r w:rsidR="006C6A06" w:rsidRPr="00C33071">
        <w:rPr>
          <w:sz w:val="28"/>
          <w:szCs w:val="28"/>
          <w:lang w:val="en-US"/>
        </w:rPr>
        <w:t xml:space="preserve"> </w:t>
      </w:r>
      <w:r w:rsidR="000E0703" w:rsidRPr="00C33071">
        <w:rPr>
          <w:sz w:val="28"/>
          <w:szCs w:val="28"/>
        </w:rPr>
        <w:t xml:space="preserve">По тези причини често се </w:t>
      </w:r>
      <w:r w:rsidR="005F7F3E" w:rsidRPr="00C33071">
        <w:rPr>
          <w:sz w:val="28"/>
          <w:szCs w:val="28"/>
        </w:rPr>
        <w:t xml:space="preserve">е </w:t>
      </w:r>
      <w:r w:rsidR="000E0703" w:rsidRPr="00C33071">
        <w:rPr>
          <w:sz w:val="28"/>
          <w:szCs w:val="28"/>
        </w:rPr>
        <w:t>налага</w:t>
      </w:r>
      <w:r w:rsidR="005F7F3E" w:rsidRPr="00C33071">
        <w:rPr>
          <w:sz w:val="28"/>
          <w:szCs w:val="28"/>
        </w:rPr>
        <w:t>ло</w:t>
      </w:r>
      <w:r w:rsidR="000E0703" w:rsidRPr="00C33071">
        <w:rPr>
          <w:sz w:val="28"/>
          <w:szCs w:val="28"/>
        </w:rPr>
        <w:t xml:space="preserve"> и използване механизмите на международна правна помощ по наказателни дела</w:t>
      </w:r>
      <w:r w:rsidR="000E0703" w:rsidRPr="00C33071">
        <w:rPr>
          <w:rFonts w:ascii="Helvetica" w:hAnsi="Helvetica" w:cs="Helvetica"/>
          <w:sz w:val="23"/>
          <w:szCs w:val="23"/>
        </w:rPr>
        <w:t>.</w:t>
      </w:r>
      <w:r w:rsidR="000E0703" w:rsidRPr="00C33071">
        <w:rPr>
          <w:rFonts w:ascii="Helvetica" w:hAnsi="Helvetica" w:cs="Helvetica"/>
          <w:i/>
          <w:sz w:val="23"/>
          <w:szCs w:val="23"/>
        </w:rPr>
        <w:t xml:space="preserve"> </w:t>
      </w:r>
      <w:r w:rsidRPr="00C33071">
        <w:rPr>
          <w:bCs/>
          <w:sz w:val="28"/>
          <w:szCs w:val="28"/>
        </w:rPr>
        <w:t>Поради голямата фактическа и правна сложност на разглежданите в съда дела, както и големият брой свидетели, които трябва да бъдат разпитани</w:t>
      </w:r>
      <w:r w:rsidR="000E0703" w:rsidRPr="00C33071">
        <w:rPr>
          <w:bCs/>
          <w:sz w:val="28"/>
          <w:szCs w:val="28"/>
        </w:rPr>
        <w:t>,</w:t>
      </w:r>
      <w:r w:rsidRPr="00C33071">
        <w:rPr>
          <w:bCs/>
          <w:sz w:val="28"/>
          <w:szCs w:val="28"/>
        </w:rPr>
        <w:t xml:space="preserve"> по някои от тях в съда има дела с продължителност над </w:t>
      </w:r>
      <w:r w:rsidR="00E91A00" w:rsidRPr="00C33071">
        <w:rPr>
          <w:bCs/>
          <w:sz w:val="28"/>
          <w:szCs w:val="28"/>
        </w:rPr>
        <w:t>2</w:t>
      </w:r>
      <w:r w:rsidRPr="00C33071">
        <w:rPr>
          <w:bCs/>
          <w:sz w:val="28"/>
          <w:szCs w:val="28"/>
        </w:rPr>
        <w:t xml:space="preserve"> годин</w:t>
      </w:r>
      <w:r w:rsidR="006C6FA3" w:rsidRPr="00C33071">
        <w:rPr>
          <w:bCs/>
          <w:sz w:val="28"/>
          <w:szCs w:val="28"/>
        </w:rPr>
        <w:t>и</w:t>
      </w:r>
      <w:r w:rsidRPr="00C33071">
        <w:rPr>
          <w:bCs/>
          <w:sz w:val="28"/>
          <w:szCs w:val="28"/>
        </w:rPr>
        <w:t>.</w:t>
      </w:r>
      <w:r w:rsidR="00E91A00" w:rsidRPr="00C33071">
        <w:rPr>
          <w:bCs/>
          <w:sz w:val="28"/>
          <w:szCs w:val="28"/>
        </w:rPr>
        <w:t xml:space="preserve"> </w:t>
      </w:r>
      <w:r w:rsidR="009D1A16" w:rsidRPr="00C33071">
        <w:rPr>
          <w:bCs/>
          <w:sz w:val="28"/>
          <w:szCs w:val="28"/>
        </w:rPr>
        <w:t>Това са</w:t>
      </w:r>
      <w:r w:rsidR="007A74DA" w:rsidRPr="00C33071">
        <w:rPr>
          <w:bCs/>
          <w:sz w:val="28"/>
          <w:szCs w:val="28"/>
        </w:rPr>
        <w:t xml:space="preserve"> четири дела</w:t>
      </w:r>
      <w:r w:rsidR="009D1A16" w:rsidRPr="00C33071">
        <w:rPr>
          <w:bCs/>
          <w:sz w:val="28"/>
          <w:szCs w:val="28"/>
        </w:rPr>
        <w:t>: НОХД № 214/2013 година – 18 подсъдими, 636 свидетели. Първоначално делото е било разпределено на съдия Стоицев, който е бил командиров</w:t>
      </w:r>
      <w:r w:rsidR="00C24702" w:rsidRPr="00C33071">
        <w:rPr>
          <w:bCs/>
          <w:sz w:val="28"/>
          <w:szCs w:val="28"/>
        </w:rPr>
        <w:t>ан от СГС. След провеждане на голям брой съдебни заседания,</w:t>
      </w:r>
      <w:r w:rsidR="007A74DA" w:rsidRPr="00C33071">
        <w:rPr>
          <w:bCs/>
          <w:sz w:val="28"/>
          <w:szCs w:val="28"/>
        </w:rPr>
        <w:t xml:space="preserve"> и разпит на повечето свидетели</w:t>
      </w:r>
      <w:r w:rsidR="007A74DA" w:rsidRPr="00C33071">
        <w:rPr>
          <w:bCs/>
          <w:i/>
          <w:sz w:val="28"/>
          <w:szCs w:val="28"/>
        </w:rPr>
        <w:t>,</w:t>
      </w:r>
      <w:r w:rsidR="00C24702" w:rsidRPr="00C33071">
        <w:rPr>
          <w:bCs/>
          <w:sz w:val="28"/>
          <w:szCs w:val="28"/>
        </w:rPr>
        <w:t xml:space="preserve"> съдия Стоицев е избран от мисията на ЕС за съдия в Косово и през юни 2014 година делото е било преразпределено на друг състав. С оглед разпоредбата на чл.258 НПК</w:t>
      </w:r>
      <w:r w:rsidR="001A369A" w:rsidRPr="00C33071">
        <w:rPr>
          <w:bCs/>
          <w:sz w:val="28"/>
          <w:szCs w:val="28"/>
        </w:rPr>
        <w:t xml:space="preserve"> съдията е отменил хода на съдебното следствие и делото е започнало отначало. НОХД № 1306/2013 година  е с 13 подсъдими, които са обвинени в извършване на множество престъпления, 56 свидетели и 28 вещи лица. </w:t>
      </w:r>
      <w:r w:rsidR="00D227A1" w:rsidRPr="00C33071">
        <w:rPr>
          <w:bCs/>
          <w:sz w:val="28"/>
          <w:szCs w:val="28"/>
        </w:rPr>
        <w:t xml:space="preserve"> По НОХД № 1362/2013 година, след проведени съдебни заседания, </w:t>
      </w:r>
      <w:r w:rsidR="0032295F" w:rsidRPr="00C33071">
        <w:rPr>
          <w:bCs/>
          <w:sz w:val="28"/>
          <w:szCs w:val="28"/>
        </w:rPr>
        <w:t xml:space="preserve"> през м. юни 2015 година </w:t>
      </w:r>
      <w:r w:rsidR="00D227A1" w:rsidRPr="00C33071">
        <w:rPr>
          <w:bCs/>
          <w:sz w:val="28"/>
          <w:szCs w:val="28"/>
        </w:rPr>
        <w:t>част от подсъдимите са сключили споразумение със СП, което е одобрено от съда и делото про</w:t>
      </w:r>
      <w:r w:rsidR="0032295F" w:rsidRPr="00C33071">
        <w:rPr>
          <w:bCs/>
          <w:sz w:val="28"/>
          <w:szCs w:val="28"/>
        </w:rPr>
        <w:t>дължава за останалите подсъдими</w:t>
      </w:r>
      <w:r w:rsidR="0032295F" w:rsidRPr="00C33071">
        <w:rPr>
          <w:bCs/>
          <w:i/>
          <w:sz w:val="28"/>
          <w:szCs w:val="28"/>
        </w:rPr>
        <w:t>.</w:t>
      </w:r>
      <w:r w:rsidR="0032295F" w:rsidRPr="00C33071">
        <w:rPr>
          <w:bCs/>
          <w:sz w:val="28"/>
          <w:szCs w:val="28"/>
        </w:rPr>
        <w:t xml:space="preserve"> </w:t>
      </w:r>
      <w:r w:rsidR="00F82EB1" w:rsidRPr="00C33071">
        <w:rPr>
          <w:bCs/>
          <w:sz w:val="28"/>
          <w:szCs w:val="28"/>
        </w:rPr>
        <w:t xml:space="preserve">Същото се отнася и за НОХД № 1639/2013 година – през м. март 2014 година е одобрено споразумение, сключено между част от подсъдимите със СП. </w:t>
      </w: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Положителна е и тенденцията за уеднаквяване на съдебната практика в резултат на провеждани в рамките на съда</w:t>
      </w:r>
      <w:r w:rsidR="00E91A00" w:rsidRPr="00C33071">
        <w:rPr>
          <w:bCs/>
          <w:sz w:val="28"/>
          <w:szCs w:val="28"/>
        </w:rPr>
        <w:t xml:space="preserve"> и с Апелативния специализиран наказателен съд </w:t>
      </w:r>
      <w:r w:rsidRPr="00C33071">
        <w:rPr>
          <w:bCs/>
          <w:sz w:val="28"/>
          <w:szCs w:val="28"/>
        </w:rPr>
        <w:t>ежемесечни обсъждания.</w:t>
      </w: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</w:p>
    <w:p w:rsidR="006018C3" w:rsidRPr="00C33071" w:rsidRDefault="00FA10C4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Съгласно чл.29, ал.</w:t>
      </w:r>
      <w:r w:rsidR="006018C3" w:rsidRPr="00C33071">
        <w:rPr>
          <w:bCs/>
          <w:sz w:val="28"/>
          <w:szCs w:val="28"/>
        </w:rPr>
        <w:t>8 ЗСРС, отчетният доклад за дейността на съда през годината представя и</w:t>
      </w:r>
      <w:r w:rsidR="006018C3" w:rsidRPr="00C33071">
        <w:rPr>
          <w:bCs/>
          <w:sz w:val="28"/>
          <w:szCs w:val="28"/>
          <w:lang w:val="en-US"/>
        </w:rPr>
        <w:t xml:space="preserve"> </w:t>
      </w:r>
      <w:r w:rsidRPr="00C33071">
        <w:rPr>
          <w:bCs/>
          <w:sz w:val="28"/>
          <w:szCs w:val="28"/>
        </w:rPr>
        <w:t xml:space="preserve">данни относно броя </w:t>
      </w:r>
      <w:r w:rsidR="006018C3" w:rsidRPr="00C33071">
        <w:rPr>
          <w:bCs/>
          <w:sz w:val="28"/>
          <w:szCs w:val="28"/>
        </w:rPr>
        <w:t xml:space="preserve">на дадените  разрешения  и изготвените ВДС. </w:t>
      </w: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bCs/>
          <w:sz w:val="28"/>
          <w:szCs w:val="28"/>
        </w:rPr>
        <w:t>През 201</w:t>
      </w:r>
      <w:r w:rsidR="009D32DD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г. са издадени 1</w:t>
      </w:r>
      <w:r w:rsidR="001B484B" w:rsidRPr="00C33071">
        <w:rPr>
          <w:bCs/>
          <w:sz w:val="28"/>
          <w:szCs w:val="28"/>
        </w:rPr>
        <w:t>1</w:t>
      </w:r>
      <w:r w:rsidR="00C1186F" w:rsidRPr="00C33071">
        <w:rPr>
          <w:bCs/>
          <w:sz w:val="28"/>
          <w:szCs w:val="28"/>
        </w:rPr>
        <w:t>11</w:t>
      </w:r>
      <w:r w:rsidRPr="00C33071">
        <w:rPr>
          <w:bCs/>
          <w:sz w:val="28"/>
          <w:szCs w:val="28"/>
        </w:rPr>
        <w:t xml:space="preserve"> броя разрешения по ЗСРС /</w:t>
      </w:r>
      <w:r w:rsidR="009D32DD" w:rsidRPr="00C33071">
        <w:rPr>
          <w:bCs/>
          <w:sz w:val="28"/>
          <w:szCs w:val="28"/>
        </w:rPr>
        <w:t>1011</w:t>
      </w:r>
      <w:r w:rsidRPr="00C33071">
        <w:rPr>
          <w:bCs/>
          <w:sz w:val="28"/>
          <w:szCs w:val="28"/>
        </w:rPr>
        <w:t xml:space="preserve"> броя за 201</w:t>
      </w:r>
      <w:r w:rsidR="009D32DD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год./ и са постановени 2</w:t>
      </w:r>
      <w:r w:rsidR="00C1186F" w:rsidRPr="00C33071">
        <w:rPr>
          <w:bCs/>
          <w:sz w:val="28"/>
          <w:szCs w:val="28"/>
        </w:rPr>
        <w:t>19</w:t>
      </w:r>
      <w:r w:rsidRPr="00C33071">
        <w:rPr>
          <w:bCs/>
          <w:sz w:val="28"/>
          <w:szCs w:val="28"/>
        </w:rPr>
        <w:t xml:space="preserve"> броя откази /</w:t>
      </w:r>
      <w:r w:rsidR="009D32DD" w:rsidRPr="00C33071">
        <w:rPr>
          <w:bCs/>
          <w:sz w:val="28"/>
          <w:szCs w:val="28"/>
        </w:rPr>
        <w:t>23</w:t>
      </w:r>
      <w:r w:rsidRPr="00C33071">
        <w:rPr>
          <w:bCs/>
          <w:sz w:val="28"/>
          <w:szCs w:val="28"/>
        </w:rPr>
        <w:t> броя за 201</w:t>
      </w:r>
      <w:r w:rsidR="009D32DD" w:rsidRPr="00C33071">
        <w:rPr>
          <w:bCs/>
          <w:sz w:val="28"/>
          <w:szCs w:val="28"/>
        </w:rPr>
        <w:t>4</w:t>
      </w:r>
      <w:r w:rsidRPr="00C33071">
        <w:rPr>
          <w:bCs/>
          <w:sz w:val="28"/>
          <w:szCs w:val="28"/>
        </w:rPr>
        <w:t xml:space="preserve"> год./. През </w:t>
      </w:r>
      <w:r w:rsidRPr="00C33071">
        <w:rPr>
          <w:bCs/>
          <w:sz w:val="28"/>
          <w:szCs w:val="28"/>
        </w:rPr>
        <w:lastRenderedPageBreak/>
        <w:t>201</w:t>
      </w:r>
      <w:r w:rsidR="009D32DD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г. са предадени в съда </w:t>
      </w:r>
      <w:r w:rsidR="00C1186F" w:rsidRPr="00C33071">
        <w:rPr>
          <w:bCs/>
          <w:sz w:val="28"/>
          <w:szCs w:val="28"/>
        </w:rPr>
        <w:t>132</w:t>
      </w:r>
      <w:r w:rsidRPr="00C33071">
        <w:rPr>
          <w:bCs/>
          <w:sz w:val="28"/>
          <w:szCs w:val="28"/>
        </w:rPr>
        <w:t xml:space="preserve"> броя </w:t>
      </w:r>
      <w:r w:rsidRPr="00C33071">
        <w:rPr>
          <w:bCs/>
          <w:sz w:val="28"/>
          <w:szCs w:val="28"/>
          <w:lang w:val="en-US"/>
        </w:rPr>
        <w:t xml:space="preserve"> </w:t>
      </w:r>
      <w:r w:rsidRPr="00C33071">
        <w:rPr>
          <w:bCs/>
          <w:sz w:val="28"/>
          <w:szCs w:val="28"/>
        </w:rPr>
        <w:t>веществени доказателствени средства. През 201</w:t>
      </w:r>
      <w:r w:rsidR="00DF3130" w:rsidRPr="00C33071">
        <w:rPr>
          <w:bCs/>
          <w:sz w:val="28"/>
          <w:szCs w:val="28"/>
        </w:rPr>
        <w:t>5</w:t>
      </w:r>
      <w:r w:rsidRPr="00C33071">
        <w:rPr>
          <w:bCs/>
          <w:sz w:val="28"/>
          <w:szCs w:val="28"/>
        </w:rPr>
        <w:t xml:space="preserve"> година на СпНС б</w:t>
      </w:r>
      <w:r w:rsidR="003864EF" w:rsidRPr="00C33071">
        <w:rPr>
          <w:bCs/>
          <w:sz w:val="28"/>
          <w:szCs w:val="28"/>
        </w:rPr>
        <w:t>яха</w:t>
      </w:r>
      <w:r w:rsidRPr="00C33071">
        <w:rPr>
          <w:bCs/>
          <w:sz w:val="28"/>
          <w:szCs w:val="28"/>
        </w:rPr>
        <w:t xml:space="preserve"> извършен</w:t>
      </w:r>
      <w:r w:rsidR="003864EF" w:rsidRPr="00C33071">
        <w:rPr>
          <w:bCs/>
          <w:sz w:val="28"/>
          <w:szCs w:val="28"/>
        </w:rPr>
        <w:t>и</w:t>
      </w:r>
      <w:r w:rsidRPr="00C33071">
        <w:rPr>
          <w:bCs/>
          <w:sz w:val="28"/>
          <w:szCs w:val="28"/>
        </w:rPr>
        <w:t xml:space="preserve"> </w:t>
      </w:r>
      <w:r w:rsidR="003864EF" w:rsidRPr="00C33071">
        <w:rPr>
          <w:bCs/>
          <w:sz w:val="28"/>
          <w:szCs w:val="28"/>
        </w:rPr>
        <w:t xml:space="preserve">две </w:t>
      </w:r>
      <w:r w:rsidRPr="00C33071">
        <w:rPr>
          <w:bCs/>
          <w:sz w:val="28"/>
          <w:szCs w:val="28"/>
        </w:rPr>
        <w:t>проверк</w:t>
      </w:r>
      <w:r w:rsidR="003864EF" w:rsidRPr="00C33071">
        <w:rPr>
          <w:bCs/>
          <w:sz w:val="28"/>
          <w:szCs w:val="28"/>
        </w:rPr>
        <w:t>и</w:t>
      </w:r>
      <w:r w:rsidRPr="00C33071">
        <w:rPr>
          <w:bCs/>
          <w:sz w:val="28"/>
          <w:szCs w:val="28"/>
        </w:rPr>
        <w:t xml:space="preserve"> на процедурите по разрешаването, прилагането и използването на СРС от Националното бюро за контрол на специалните разузнавателни средства</w:t>
      </w:r>
      <w:r w:rsidR="003864EF" w:rsidRPr="00C33071">
        <w:rPr>
          <w:bCs/>
          <w:sz w:val="28"/>
          <w:szCs w:val="28"/>
        </w:rPr>
        <w:t xml:space="preserve"> – през м</w:t>
      </w:r>
      <w:r w:rsidR="00AD1A2C" w:rsidRPr="00C33071">
        <w:rPr>
          <w:bCs/>
          <w:sz w:val="28"/>
          <w:szCs w:val="28"/>
        </w:rPr>
        <w:t>есец</w:t>
      </w:r>
      <w:r w:rsidR="003864EF" w:rsidRPr="00C33071">
        <w:rPr>
          <w:bCs/>
          <w:sz w:val="28"/>
          <w:szCs w:val="28"/>
        </w:rPr>
        <w:t xml:space="preserve"> юни текуща проверка</w:t>
      </w:r>
      <w:r w:rsidR="00A46A96" w:rsidRPr="00C33071">
        <w:rPr>
          <w:bCs/>
          <w:sz w:val="28"/>
          <w:szCs w:val="28"/>
        </w:rPr>
        <w:t>, а през м</w:t>
      </w:r>
      <w:r w:rsidR="00AD1A2C" w:rsidRPr="00C33071">
        <w:rPr>
          <w:bCs/>
          <w:sz w:val="28"/>
          <w:szCs w:val="28"/>
        </w:rPr>
        <w:t>есец</w:t>
      </w:r>
      <w:r w:rsidR="00A46A96" w:rsidRPr="00C33071">
        <w:rPr>
          <w:bCs/>
          <w:sz w:val="28"/>
          <w:szCs w:val="28"/>
        </w:rPr>
        <w:t xml:space="preserve"> октомври планова проверка</w:t>
      </w:r>
      <w:r w:rsidRPr="00C33071">
        <w:rPr>
          <w:bCs/>
          <w:sz w:val="28"/>
          <w:szCs w:val="28"/>
        </w:rPr>
        <w:t>.</w:t>
      </w:r>
    </w:p>
    <w:p w:rsidR="00665C6F" w:rsidRPr="00C33071" w:rsidRDefault="00665C6F" w:rsidP="006018C3">
      <w:pPr>
        <w:ind w:right="-9" w:firstLine="540"/>
        <w:jc w:val="both"/>
        <w:rPr>
          <w:bCs/>
          <w:sz w:val="28"/>
          <w:szCs w:val="28"/>
        </w:rPr>
      </w:pPr>
    </w:p>
    <w:p w:rsidR="006018C3" w:rsidRPr="00C33071" w:rsidRDefault="006018C3" w:rsidP="006018C3">
      <w:pPr>
        <w:ind w:right="-9" w:firstLine="540"/>
        <w:jc w:val="both"/>
        <w:rPr>
          <w:bCs/>
          <w:sz w:val="28"/>
          <w:szCs w:val="28"/>
        </w:rPr>
      </w:pPr>
      <w:r w:rsidRPr="00C33071">
        <w:rPr>
          <w:sz w:val="28"/>
          <w:szCs w:val="28"/>
        </w:rPr>
        <w:t>През м</w:t>
      </w:r>
      <w:r w:rsidR="00AD1A2C" w:rsidRPr="00C33071">
        <w:rPr>
          <w:sz w:val="28"/>
          <w:szCs w:val="28"/>
        </w:rPr>
        <w:t>есец</w:t>
      </w:r>
      <w:r w:rsidRPr="00C33071">
        <w:rPr>
          <w:sz w:val="28"/>
          <w:szCs w:val="28"/>
        </w:rPr>
        <w:t xml:space="preserve"> </w:t>
      </w:r>
      <w:r w:rsidR="00DF3130" w:rsidRPr="00C33071">
        <w:rPr>
          <w:sz w:val="28"/>
          <w:szCs w:val="28"/>
        </w:rPr>
        <w:t>май и м</w:t>
      </w:r>
      <w:r w:rsidR="00AD1A2C" w:rsidRPr="00C33071">
        <w:rPr>
          <w:sz w:val="28"/>
          <w:szCs w:val="28"/>
        </w:rPr>
        <w:t>есец</w:t>
      </w:r>
      <w:r w:rsidR="00DF3130" w:rsidRPr="00C33071">
        <w:rPr>
          <w:sz w:val="28"/>
          <w:szCs w:val="28"/>
        </w:rPr>
        <w:t xml:space="preserve"> </w:t>
      </w:r>
      <w:r w:rsidR="00325204" w:rsidRPr="00C33071">
        <w:rPr>
          <w:sz w:val="28"/>
          <w:szCs w:val="28"/>
        </w:rPr>
        <w:t xml:space="preserve">декември </w:t>
      </w:r>
      <w:r w:rsidRPr="00C33071">
        <w:rPr>
          <w:sz w:val="28"/>
          <w:szCs w:val="28"/>
        </w:rPr>
        <w:t>201</w:t>
      </w:r>
      <w:r w:rsidR="00DF3130" w:rsidRPr="00C33071">
        <w:rPr>
          <w:sz w:val="28"/>
          <w:szCs w:val="28"/>
        </w:rPr>
        <w:t>5</w:t>
      </w:r>
      <w:r w:rsidRPr="00C33071">
        <w:rPr>
          <w:sz w:val="28"/>
          <w:szCs w:val="28"/>
        </w:rPr>
        <w:t xml:space="preserve"> година на съда беше извършена проверка от Апелативния специализиран наказателен съд относно спазване на процесуалните срокове</w:t>
      </w:r>
      <w:r w:rsidR="00325204" w:rsidRPr="00C33071">
        <w:rPr>
          <w:sz w:val="28"/>
          <w:szCs w:val="28"/>
        </w:rPr>
        <w:t xml:space="preserve"> при решаване на делата</w:t>
      </w:r>
      <w:r w:rsidRPr="00C33071">
        <w:rPr>
          <w:sz w:val="28"/>
          <w:szCs w:val="28"/>
        </w:rPr>
        <w:t>,</w:t>
      </w:r>
      <w:r w:rsidR="00325204" w:rsidRPr="00C33071">
        <w:rPr>
          <w:sz w:val="28"/>
          <w:szCs w:val="28"/>
        </w:rPr>
        <w:t xml:space="preserve"> а именно чл. 411д, ал. 2 НПК, чл. 271, ал.10 НПК и чл. 308 НПК</w:t>
      </w:r>
      <w:r w:rsidR="001976AE" w:rsidRPr="00C33071">
        <w:rPr>
          <w:sz w:val="28"/>
          <w:szCs w:val="28"/>
        </w:rPr>
        <w:t>.</w:t>
      </w:r>
      <w:r w:rsidR="00F92397" w:rsidRPr="00C33071">
        <w:rPr>
          <w:sz w:val="28"/>
          <w:szCs w:val="28"/>
        </w:rPr>
        <w:t xml:space="preserve"> Резултатите от проверките са, че се спазва като цяло срокът по чл. 411д, ал. 2 НПК. Установени са </w:t>
      </w:r>
      <w:r w:rsidR="007D1CF4" w:rsidRPr="00C33071">
        <w:rPr>
          <w:sz w:val="28"/>
          <w:szCs w:val="28"/>
        </w:rPr>
        <w:t xml:space="preserve">отделни случаи за неспазен срок за насрочване или прекратяване на делата, като често това неспазване на срока е </w:t>
      </w:r>
      <w:r w:rsidR="00FC565F" w:rsidRPr="00C33071">
        <w:rPr>
          <w:sz w:val="28"/>
          <w:szCs w:val="28"/>
        </w:rPr>
        <w:t xml:space="preserve">от порядъка на няколко дни и се отнася за не повече от едно дело на състав. Като цяло се спазва и срокът по </w:t>
      </w:r>
      <w:r w:rsidR="003C0254" w:rsidRPr="00C33071">
        <w:rPr>
          <w:sz w:val="28"/>
          <w:szCs w:val="28"/>
        </w:rPr>
        <w:t xml:space="preserve">чл. 271, ал. 10 НПК. Неспазването на този срок е предимно през летния период. </w:t>
      </w:r>
      <w:r w:rsidR="00DD77B1" w:rsidRPr="00C33071">
        <w:rPr>
          <w:sz w:val="28"/>
          <w:szCs w:val="28"/>
        </w:rPr>
        <w:t xml:space="preserve">По 7 от делата, приключили с присъди има известно забавяне в изготвянето на мотиви, но причините за това </w:t>
      </w:r>
      <w:r w:rsidR="004312D6" w:rsidRPr="00C33071">
        <w:rPr>
          <w:sz w:val="28"/>
          <w:szCs w:val="28"/>
        </w:rPr>
        <w:t xml:space="preserve">са не само субективни, а забавянето се дължи на броя подсъдими лица и сложността на делата. </w:t>
      </w:r>
    </w:p>
    <w:p w:rsidR="006018C3" w:rsidRPr="00C33071" w:rsidRDefault="006018C3" w:rsidP="006018C3">
      <w:pPr>
        <w:jc w:val="both"/>
        <w:rPr>
          <w:sz w:val="28"/>
          <w:szCs w:val="28"/>
        </w:rPr>
      </w:pPr>
      <w:r w:rsidRPr="00C33071">
        <w:rPr>
          <w:sz w:val="28"/>
          <w:szCs w:val="28"/>
        </w:rPr>
        <w:tab/>
      </w:r>
    </w:p>
    <w:p w:rsidR="006018C3" w:rsidRPr="00C33071" w:rsidRDefault="006018C3" w:rsidP="006018C3">
      <w:pPr>
        <w:jc w:val="both"/>
        <w:rPr>
          <w:b/>
          <w:sz w:val="32"/>
          <w:szCs w:val="32"/>
          <w:lang w:val="en-US"/>
        </w:rPr>
      </w:pPr>
      <w:r w:rsidRPr="00C33071">
        <w:rPr>
          <w:b/>
          <w:sz w:val="32"/>
          <w:szCs w:val="32"/>
        </w:rPr>
        <w:tab/>
        <w:t>Предприети мерки за подобряване функционирането на съда:</w:t>
      </w:r>
    </w:p>
    <w:p w:rsidR="006018C3" w:rsidRDefault="00440963" w:rsidP="00440963">
      <w:pPr>
        <w:jc w:val="both"/>
        <w:rPr>
          <w:b/>
          <w:sz w:val="28"/>
          <w:szCs w:val="28"/>
        </w:rPr>
      </w:pPr>
      <w:r w:rsidRPr="00C33071">
        <w:rPr>
          <w:b/>
          <w:sz w:val="28"/>
          <w:szCs w:val="28"/>
        </w:rPr>
        <w:t xml:space="preserve"> </w:t>
      </w:r>
      <w:r w:rsidRPr="00C33071">
        <w:rPr>
          <w:b/>
          <w:sz w:val="28"/>
          <w:szCs w:val="28"/>
        </w:rPr>
        <w:tab/>
      </w:r>
      <w:r w:rsidR="006018C3" w:rsidRPr="00C33071">
        <w:rPr>
          <w:b/>
          <w:sz w:val="28"/>
          <w:szCs w:val="28"/>
        </w:rPr>
        <w:t xml:space="preserve">Във връзка с решаване на </w:t>
      </w:r>
      <w:proofErr w:type="spellStart"/>
      <w:r w:rsidR="006018C3" w:rsidRPr="00C33071">
        <w:rPr>
          <w:b/>
          <w:sz w:val="28"/>
          <w:szCs w:val="28"/>
        </w:rPr>
        <w:t>сградния</w:t>
      </w:r>
      <w:proofErr w:type="spellEnd"/>
      <w:r w:rsidR="006018C3" w:rsidRPr="00C33071">
        <w:rPr>
          <w:b/>
          <w:sz w:val="28"/>
          <w:szCs w:val="28"/>
        </w:rPr>
        <w:t xml:space="preserve"> проблем на съда:</w:t>
      </w:r>
    </w:p>
    <w:p w:rsidR="00F721EB" w:rsidRPr="00C33071" w:rsidRDefault="00F721EB" w:rsidP="00440963">
      <w:pPr>
        <w:jc w:val="both"/>
        <w:rPr>
          <w:sz w:val="28"/>
          <w:szCs w:val="28"/>
        </w:rPr>
      </w:pPr>
    </w:p>
    <w:p w:rsidR="00D353C9" w:rsidRPr="00C33071" w:rsidRDefault="006018C3" w:rsidP="00D353C9">
      <w:pPr>
        <w:ind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Специализираният наказателен съд е изправен пред остър недостиг на помещения за нормалното му функциониране. </w:t>
      </w:r>
      <w:r w:rsidR="00D353C9" w:rsidRPr="00C33071">
        <w:rPr>
          <w:sz w:val="28"/>
          <w:szCs w:val="28"/>
        </w:rPr>
        <w:t xml:space="preserve">Помещенията, предоставени ни от Министерство на правосъдието в сградата се оказаха крайно недостатъчни. Залите са само 4. Беше ни предоставено само едно помещение за архив, но не и такова за съхранение на веществени доказателства. Деловодствата са твърде малки – очевидно не е било взето под внимание обстоятелството, че почти всички от разглежданите от СпНС дела са многотомни. </w:t>
      </w:r>
      <w:r w:rsidR="00D74209" w:rsidRPr="00C33071">
        <w:rPr>
          <w:sz w:val="28"/>
          <w:szCs w:val="28"/>
        </w:rPr>
        <w:t>Единствената възможност за нормалното функциониране на съда е да се предоставят още помещения – за веществени доказателства, за деловодства, секретарски стаи, съдийски кабинети и съдебни зали.</w:t>
      </w:r>
    </w:p>
    <w:p w:rsidR="00D74209" w:rsidRPr="00C33071" w:rsidRDefault="00A97193" w:rsidP="00024A69">
      <w:pPr>
        <w:ind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Въпреки предприетите от мен действия </w:t>
      </w:r>
      <w:r w:rsidR="00024A69" w:rsidRPr="00C33071">
        <w:rPr>
          <w:sz w:val="28"/>
          <w:szCs w:val="28"/>
        </w:rPr>
        <w:t xml:space="preserve">– уведомявал съм многократно Министерство на правосъдието и Висшия съдебен съвет, към настоящия момент не е намерено решение. </w:t>
      </w:r>
      <w:r w:rsidR="00D74209" w:rsidRPr="00C33071">
        <w:rPr>
          <w:sz w:val="28"/>
          <w:szCs w:val="28"/>
        </w:rPr>
        <w:t xml:space="preserve">След </w:t>
      </w:r>
      <w:r w:rsidR="006D14F9" w:rsidRPr="00C33071">
        <w:rPr>
          <w:sz w:val="28"/>
          <w:szCs w:val="28"/>
        </w:rPr>
        <w:t xml:space="preserve">поредната среща в Министерство на правосъдието с предишното ръководство получихме писмо, че се обсъжда вариант </w:t>
      </w:r>
      <w:r w:rsidR="008A65EA" w:rsidRPr="00C33071">
        <w:rPr>
          <w:sz w:val="28"/>
          <w:szCs w:val="28"/>
        </w:rPr>
        <w:t>за изграждане на пристройка</w:t>
      </w:r>
      <w:r w:rsidR="005839CF" w:rsidRPr="00C33071">
        <w:rPr>
          <w:sz w:val="28"/>
          <w:szCs w:val="28"/>
        </w:rPr>
        <w:t xml:space="preserve"> с функционално предназначение „Архив“ и</w:t>
      </w:r>
      <w:r w:rsidR="0083462A" w:rsidRPr="00C33071">
        <w:rPr>
          <w:sz w:val="28"/>
          <w:szCs w:val="28"/>
        </w:rPr>
        <w:t>/или</w:t>
      </w:r>
      <w:r w:rsidR="005839CF" w:rsidRPr="00C33071">
        <w:rPr>
          <w:sz w:val="28"/>
          <w:szCs w:val="28"/>
        </w:rPr>
        <w:t xml:space="preserve"> „Помещения за веществени доказателства“, както и </w:t>
      </w:r>
      <w:r w:rsidR="005839CF" w:rsidRPr="00C33071">
        <w:rPr>
          <w:sz w:val="28"/>
          <w:szCs w:val="28"/>
        </w:rPr>
        <w:lastRenderedPageBreak/>
        <w:t>възможността за осигуряване на допълнителна съдебни зали към съществуващата сграда</w:t>
      </w:r>
      <w:r w:rsidR="006D6914" w:rsidRPr="00C33071">
        <w:rPr>
          <w:sz w:val="28"/>
          <w:szCs w:val="28"/>
        </w:rPr>
        <w:t>, но всичко трябва да се съгласува с Министерство на отбраната и ДКСИ.</w:t>
      </w:r>
    </w:p>
    <w:p w:rsidR="00024A69" w:rsidRPr="00C33071" w:rsidRDefault="00024A69" w:rsidP="00024A69">
      <w:pPr>
        <w:ind w:firstLine="72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 xml:space="preserve">Тези проблеми ще бъдат поставяни и за в бъдеще пред компетентните органи до намиране на начин за решаването им. </w:t>
      </w:r>
    </w:p>
    <w:p w:rsidR="006D6914" w:rsidRPr="00C33071" w:rsidRDefault="006D6914" w:rsidP="006018C3">
      <w:pPr>
        <w:ind w:left="360"/>
        <w:jc w:val="both"/>
        <w:rPr>
          <w:sz w:val="28"/>
          <w:szCs w:val="28"/>
        </w:rPr>
      </w:pPr>
    </w:p>
    <w:p w:rsidR="006018C3" w:rsidRDefault="006018C3" w:rsidP="00440963">
      <w:pPr>
        <w:ind w:firstLine="720"/>
        <w:jc w:val="both"/>
        <w:rPr>
          <w:b/>
          <w:sz w:val="28"/>
          <w:szCs w:val="28"/>
        </w:rPr>
      </w:pPr>
      <w:r w:rsidRPr="00C33071">
        <w:rPr>
          <w:b/>
          <w:sz w:val="28"/>
          <w:szCs w:val="28"/>
        </w:rPr>
        <w:t>Организационни мерки:</w:t>
      </w:r>
    </w:p>
    <w:p w:rsidR="00F721EB" w:rsidRPr="00C33071" w:rsidRDefault="00F721EB" w:rsidP="00440963">
      <w:pPr>
        <w:ind w:firstLine="720"/>
        <w:jc w:val="both"/>
        <w:rPr>
          <w:b/>
          <w:sz w:val="28"/>
          <w:szCs w:val="28"/>
        </w:rPr>
      </w:pPr>
    </w:p>
    <w:p w:rsidR="006018C3" w:rsidRPr="00C33071" w:rsidRDefault="00440963" w:rsidP="006018C3">
      <w:pPr>
        <w:ind w:firstLine="360"/>
        <w:jc w:val="both"/>
        <w:rPr>
          <w:sz w:val="28"/>
          <w:szCs w:val="28"/>
        </w:rPr>
      </w:pPr>
      <w:r w:rsidRPr="00C33071">
        <w:rPr>
          <w:b/>
          <w:sz w:val="28"/>
          <w:szCs w:val="28"/>
        </w:rPr>
        <w:t xml:space="preserve"> </w:t>
      </w:r>
      <w:r w:rsidRPr="00C33071">
        <w:rPr>
          <w:b/>
          <w:sz w:val="28"/>
          <w:szCs w:val="28"/>
        </w:rPr>
        <w:tab/>
      </w:r>
      <w:r w:rsidR="006018C3" w:rsidRPr="00C33071">
        <w:rPr>
          <w:sz w:val="28"/>
          <w:szCs w:val="28"/>
        </w:rPr>
        <w:t>В изпълнение на разпоредбите на ПАС бяха проведени годишни инвентаризации за наличността на делата в служба “Деловодство”, проверка на регистратурата за класифицирана информация и проверка за наличността на веществените доказателства.</w:t>
      </w:r>
    </w:p>
    <w:p w:rsidR="007C1F6D" w:rsidRPr="00C33071" w:rsidRDefault="007C1F6D" w:rsidP="006018C3">
      <w:pPr>
        <w:jc w:val="both"/>
        <w:rPr>
          <w:sz w:val="28"/>
          <w:szCs w:val="28"/>
        </w:rPr>
      </w:pPr>
    </w:p>
    <w:p w:rsidR="006018C3" w:rsidRDefault="003C3D4B" w:rsidP="003C3D4B">
      <w:pPr>
        <w:jc w:val="both"/>
        <w:rPr>
          <w:b/>
          <w:sz w:val="28"/>
          <w:szCs w:val="28"/>
        </w:rPr>
      </w:pPr>
      <w:r w:rsidRPr="00C33071">
        <w:rPr>
          <w:b/>
          <w:sz w:val="28"/>
          <w:szCs w:val="28"/>
        </w:rPr>
        <w:t xml:space="preserve"> </w:t>
      </w:r>
      <w:r w:rsidRPr="00C33071">
        <w:rPr>
          <w:b/>
          <w:sz w:val="28"/>
          <w:szCs w:val="28"/>
        </w:rPr>
        <w:tab/>
      </w:r>
      <w:r w:rsidR="006018C3" w:rsidRPr="00C33071">
        <w:rPr>
          <w:b/>
          <w:sz w:val="28"/>
          <w:szCs w:val="28"/>
        </w:rPr>
        <w:t>Мерки за повишаване квалификацията:</w:t>
      </w:r>
    </w:p>
    <w:p w:rsidR="00F721EB" w:rsidRPr="00C33071" w:rsidRDefault="00F721EB" w:rsidP="003C3D4B">
      <w:pPr>
        <w:jc w:val="both"/>
        <w:rPr>
          <w:b/>
          <w:sz w:val="28"/>
          <w:szCs w:val="28"/>
        </w:rPr>
      </w:pPr>
    </w:p>
    <w:p w:rsidR="006018C3" w:rsidRPr="00C33071" w:rsidRDefault="00DF0742" w:rsidP="006018C3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 w:rsidR="006018C3" w:rsidRPr="00C33071">
        <w:rPr>
          <w:sz w:val="28"/>
          <w:szCs w:val="28"/>
          <w:lang w:val="en-US"/>
        </w:rPr>
        <w:t>рез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r w:rsidR="006018C3" w:rsidRPr="00C33071">
        <w:rPr>
          <w:sz w:val="28"/>
          <w:szCs w:val="28"/>
        </w:rPr>
        <w:t>отчетната 201</w:t>
      </w:r>
      <w:r w:rsidR="00BC56B1" w:rsidRPr="00C33071">
        <w:rPr>
          <w:sz w:val="28"/>
          <w:szCs w:val="28"/>
        </w:rPr>
        <w:t>5</w:t>
      </w:r>
      <w:r w:rsidR="006018C3" w:rsidRPr="00C33071">
        <w:rPr>
          <w:sz w:val="28"/>
          <w:szCs w:val="28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година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r w:rsidR="006018C3" w:rsidRPr="00C33071">
        <w:rPr>
          <w:sz w:val="28"/>
          <w:szCs w:val="28"/>
        </w:rPr>
        <w:t xml:space="preserve">всички </w:t>
      </w:r>
      <w:proofErr w:type="spellStart"/>
      <w:r w:rsidR="006018C3" w:rsidRPr="00C33071">
        <w:rPr>
          <w:sz w:val="28"/>
          <w:szCs w:val="28"/>
          <w:lang w:val="en-US"/>
        </w:rPr>
        <w:t>съдии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са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участвали</w:t>
      </w:r>
      <w:proofErr w:type="spellEnd"/>
      <w:r w:rsidR="006018C3" w:rsidRPr="00C33071">
        <w:rPr>
          <w:sz w:val="28"/>
          <w:szCs w:val="28"/>
          <w:lang w:val="en-US"/>
        </w:rPr>
        <w:t xml:space="preserve"> в </w:t>
      </w:r>
      <w:proofErr w:type="spellStart"/>
      <w:r w:rsidR="006018C3" w:rsidRPr="00C33071">
        <w:rPr>
          <w:sz w:val="28"/>
          <w:szCs w:val="28"/>
          <w:lang w:val="en-US"/>
        </w:rPr>
        <w:t>различни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форми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на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обучение</w:t>
      </w:r>
      <w:proofErr w:type="spellEnd"/>
      <w:r w:rsidR="006018C3" w:rsidRPr="00C33071">
        <w:rPr>
          <w:sz w:val="28"/>
          <w:szCs w:val="28"/>
          <w:lang w:val="en-US"/>
        </w:rPr>
        <w:t xml:space="preserve"> и </w:t>
      </w:r>
      <w:proofErr w:type="spellStart"/>
      <w:r w:rsidR="006018C3" w:rsidRPr="00C33071">
        <w:rPr>
          <w:sz w:val="28"/>
          <w:szCs w:val="28"/>
          <w:lang w:val="en-US"/>
        </w:rPr>
        <w:t>повишаване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на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квалификацията</w:t>
      </w:r>
      <w:proofErr w:type="spellEnd"/>
      <w:r w:rsidR="006018C3" w:rsidRPr="00C33071">
        <w:rPr>
          <w:sz w:val="28"/>
          <w:szCs w:val="28"/>
          <w:lang w:val="en-US"/>
        </w:rPr>
        <w:t xml:space="preserve">, </w:t>
      </w:r>
      <w:proofErr w:type="spellStart"/>
      <w:r w:rsidR="006018C3" w:rsidRPr="00C33071">
        <w:rPr>
          <w:sz w:val="28"/>
          <w:szCs w:val="28"/>
          <w:lang w:val="en-US"/>
        </w:rPr>
        <w:t>организирани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основно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от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Националния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институт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на</w:t>
      </w:r>
      <w:proofErr w:type="spellEnd"/>
      <w:r w:rsidR="006018C3" w:rsidRPr="00C33071">
        <w:rPr>
          <w:sz w:val="28"/>
          <w:szCs w:val="28"/>
          <w:lang w:val="en-US"/>
        </w:rPr>
        <w:t xml:space="preserve"> </w:t>
      </w:r>
      <w:proofErr w:type="spellStart"/>
      <w:r w:rsidR="006018C3" w:rsidRPr="00C33071">
        <w:rPr>
          <w:sz w:val="28"/>
          <w:szCs w:val="28"/>
          <w:lang w:val="en-US"/>
        </w:rPr>
        <w:t>правосъдието</w:t>
      </w:r>
      <w:proofErr w:type="spellEnd"/>
      <w:r w:rsidR="006018C3" w:rsidRPr="00C33071">
        <w:rPr>
          <w:sz w:val="28"/>
          <w:szCs w:val="28"/>
          <w:lang w:val="en-US"/>
        </w:rPr>
        <w:t xml:space="preserve">. </w:t>
      </w:r>
      <w:proofErr w:type="gramStart"/>
      <w:r w:rsidR="006018C3" w:rsidRPr="00C33071">
        <w:rPr>
          <w:sz w:val="28"/>
          <w:szCs w:val="28"/>
          <w:lang w:val="en-US"/>
        </w:rPr>
        <w:t xml:space="preserve">Създадената организация в съда позволява на всеки желаещ магистрат </w:t>
      </w:r>
      <w:r w:rsidR="009554C5" w:rsidRPr="00C33071">
        <w:rPr>
          <w:sz w:val="28"/>
          <w:szCs w:val="28"/>
        </w:rPr>
        <w:t xml:space="preserve">и съдебен служител </w:t>
      </w:r>
      <w:r w:rsidR="006018C3" w:rsidRPr="00C33071">
        <w:rPr>
          <w:sz w:val="28"/>
          <w:szCs w:val="28"/>
          <w:lang w:val="en-US"/>
        </w:rPr>
        <w:t>да посещава обучения в НИП, при положение, че заявките му са одобрени от института.</w:t>
      </w:r>
      <w:proofErr w:type="gramEnd"/>
      <w:r w:rsidR="006018C3" w:rsidRPr="00C33071">
        <w:rPr>
          <w:sz w:val="28"/>
          <w:szCs w:val="28"/>
          <w:lang w:val="en-US"/>
        </w:rPr>
        <w:t xml:space="preserve"> </w:t>
      </w:r>
    </w:p>
    <w:p w:rsidR="00440963" w:rsidRPr="00C33071" w:rsidRDefault="00440963" w:rsidP="006018C3">
      <w:pPr>
        <w:ind w:right="-9" w:firstLine="540"/>
        <w:jc w:val="both"/>
        <w:rPr>
          <w:sz w:val="28"/>
          <w:szCs w:val="28"/>
        </w:rPr>
      </w:pPr>
    </w:p>
    <w:p w:rsidR="006C2B25" w:rsidRDefault="006C2B25" w:rsidP="006018C3">
      <w:pPr>
        <w:ind w:right="-9" w:firstLine="540"/>
        <w:jc w:val="both"/>
        <w:rPr>
          <w:sz w:val="28"/>
          <w:szCs w:val="28"/>
        </w:rPr>
      </w:pPr>
      <w:r w:rsidRPr="00C33071">
        <w:rPr>
          <w:sz w:val="28"/>
          <w:szCs w:val="28"/>
        </w:rPr>
        <w:t>В заключение искам да отбележа, че въпреки постигнатото от нас, следва да бъдат положени още усилия за повишаване общественото доверие в съда, открито и прозрачно</w:t>
      </w:r>
      <w:r w:rsidR="001062E7" w:rsidRPr="00C33071">
        <w:rPr>
          <w:sz w:val="28"/>
          <w:szCs w:val="28"/>
        </w:rPr>
        <w:t xml:space="preserve"> правораздаване, синхронизиране на дейността</w:t>
      </w:r>
      <w:r w:rsidR="00821746" w:rsidRPr="00C33071">
        <w:rPr>
          <w:sz w:val="28"/>
          <w:szCs w:val="28"/>
        </w:rPr>
        <w:t xml:space="preserve"> ни</w:t>
      </w:r>
      <w:r w:rsidR="001062E7" w:rsidRPr="00C33071">
        <w:rPr>
          <w:sz w:val="28"/>
          <w:szCs w:val="28"/>
        </w:rPr>
        <w:t xml:space="preserve"> с другите държавни органи и обществени организации. Ефективната и качествена правораздавателна дейност е от изключителна важност за преодоляване </w:t>
      </w:r>
      <w:r w:rsidR="00D043A1" w:rsidRPr="00C33071">
        <w:rPr>
          <w:sz w:val="28"/>
          <w:szCs w:val="28"/>
        </w:rPr>
        <w:t xml:space="preserve">на общественото недоверие и предубеденост по отношение </w:t>
      </w:r>
      <w:r w:rsidR="00821746" w:rsidRPr="00C33071">
        <w:rPr>
          <w:sz w:val="28"/>
          <w:szCs w:val="28"/>
        </w:rPr>
        <w:t>не само на Специализирания наказателен съд, но и на цялата съдебна система</w:t>
      </w:r>
      <w:r w:rsidR="00D043A1" w:rsidRPr="00C33071">
        <w:rPr>
          <w:sz w:val="28"/>
          <w:szCs w:val="28"/>
        </w:rPr>
        <w:t xml:space="preserve">. И тук важна роля има всеки един съдия и съдебен служител. </w:t>
      </w:r>
      <w:r w:rsidR="009C3A02" w:rsidRPr="00C33071">
        <w:rPr>
          <w:sz w:val="28"/>
          <w:szCs w:val="28"/>
        </w:rPr>
        <w:t>Всичките ни актове трябва да бъдат в синхрон с Конституцията и законите на страната</w:t>
      </w:r>
      <w:r w:rsidR="00CA750D" w:rsidRPr="00C33071">
        <w:rPr>
          <w:sz w:val="28"/>
          <w:szCs w:val="28"/>
        </w:rPr>
        <w:t xml:space="preserve"> с цел утвърждаване </w:t>
      </w:r>
      <w:r w:rsidR="00BD61F4" w:rsidRPr="00C33071">
        <w:rPr>
          <w:sz w:val="28"/>
          <w:szCs w:val="28"/>
        </w:rPr>
        <w:t>върховенството на закона</w:t>
      </w:r>
      <w:r w:rsidR="00CA750D" w:rsidRPr="00C33071">
        <w:rPr>
          <w:sz w:val="28"/>
          <w:szCs w:val="28"/>
        </w:rPr>
        <w:t xml:space="preserve"> и отстояване на независимостта на съдебната власт.</w:t>
      </w:r>
    </w:p>
    <w:p w:rsidR="00DF0742" w:rsidRDefault="00DF0742" w:rsidP="006018C3">
      <w:pPr>
        <w:ind w:right="-9" w:firstLine="540"/>
        <w:jc w:val="both"/>
        <w:rPr>
          <w:sz w:val="28"/>
          <w:szCs w:val="28"/>
        </w:rPr>
      </w:pPr>
    </w:p>
    <w:p w:rsidR="00DF0742" w:rsidRDefault="00DF0742" w:rsidP="006018C3">
      <w:pPr>
        <w:ind w:right="-9" w:firstLine="540"/>
        <w:jc w:val="both"/>
        <w:rPr>
          <w:sz w:val="28"/>
          <w:szCs w:val="28"/>
        </w:rPr>
      </w:pPr>
    </w:p>
    <w:p w:rsidR="00F721EB" w:rsidRPr="00C33071" w:rsidRDefault="00F721EB" w:rsidP="006018C3">
      <w:pPr>
        <w:ind w:right="-9" w:firstLine="540"/>
        <w:jc w:val="both"/>
        <w:rPr>
          <w:sz w:val="28"/>
          <w:szCs w:val="28"/>
        </w:rPr>
      </w:pPr>
    </w:p>
    <w:p w:rsidR="00FC1084" w:rsidRDefault="00A259C4" w:rsidP="003B3E34">
      <w:pPr>
        <w:ind w:left="540" w:right="-288" w:firstLine="18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>ПРЕ</w:t>
      </w:r>
      <w:r w:rsidR="006018C3" w:rsidRPr="00C33071">
        <w:rPr>
          <w:rFonts w:cs="Arial"/>
          <w:sz w:val="28"/>
          <w:szCs w:val="28"/>
        </w:rPr>
        <w:t xml:space="preserve">ДСЕДАТЕЛ НА СПЕЦИАЛИЗИРАН НАКАЗАТЕЛЕН СЪД: </w:t>
      </w:r>
    </w:p>
    <w:p w:rsidR="00F721EB" w:rsidRPr="003B3E34" w:rsidRDefault="003B3E34" w:rsidP="003B3E34">
      <w:pPr>
        <w:ind w:left="540" w:right="-288" w:firstLine="180"/>
        <w:rPr>
          <w:lang w:val="en-US"/>
        </w:rPr>
      </w:pPr>
      <w:r>
        <w:rPr>
          <w:rFonts w:cs="Arial"/>
          <w:sz w:val="28"/>
          <w:szCs w:val="28"/>
          <w:lang w:val="en-US"/>
        </w:rPr>
        <w:t xml:space="preserve">  </w:t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FC1084">
        <w:rPr>
          <w:rFonts w:cs="Arial"/>
          <w:sz w:val="28"/>
          <w:szCs w:val="28"/>
          <w:lang w:val="en-US"/>
        </w:rPr>
        <w:tab/>
      </w:r>
      <w:r w:rsidR="006018C3" w:rsidRPr="00C33071">
        <w:rPr>
          <w:rFonts w:cs="Arial"/>
          <w:sz w:val="28"/>
          <w:szCs w:val="28"/>
        </w:rPr>
        <w:t>_________________</w:t>
      </w:r>
    </w:p>
    <w:p w:rsidR="00B858D7" w:rsidRPr="00CA61CB" w:rsidRDefault="006018C3" w:rsidP="00F721EB">
      <w:pPr>
        <w:ind w:right="-288" w:firstLine="540"/>
        <w:rPr>
          <w:sz w:val="28"/>
          <w:szCs w:val="28"/>
        </w:rPr>
      </w:pPr>
      <w:r w:rsidRPr="00C33071">
        <w:tab/>
      </w:r>
      <w:r w:rsidRPr="00C33071">
        <w:rPr>
          <w:sz w:val="28"/>
          <w:szCs w:val="28"/>
        </w:rPr>
        <w:tab/>
      </w:r>
      <w:r w:rsidRPr="00C33071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DF0742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="00F721EB">
        <w:rPr>
          <w:sz w:val="28"/>
          <w:szCs w:val="28"/>
        </w:rPr>
        <w:tab/>
      </w:r>
      <w:r w:rsidRPr="00C33071">
        <w:rPr>
          <w:sz w:val="28"/>
          <w:szCs w:val="28"/>
        </w:rPr>
        <w:t>ГЕОРГИ У</w:t>
      </w:r>
      <w:r w:rsidRPr="00CA61CB">
        <w:rPr>
          <w:sz w:val="28"/>
          <w:szCs w:val="28"/>
        </w:rPr>
        <w:t>ШЕВ</w:t>
      </w:r>
    </w:p>
    <w:sectPr w:rsidR="00B858D7" w:rsidRPr="00CA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193"/>
    <w:multiLevelType w:val="hybridMultilevel"/>
    <w:tmpl w:val="7BA252D4"/>
    <w:lvl w:ilvl="0" w:tplc="647EAD0E">
      <w:start w:val="201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95A2258"/>
    <w:multiLevelType w:val="hybridMultilevel"/>
    <w:tmpl w:val="E328287A"/>
    <w:lvl w:ilvl="0" w:tplc="BA7845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D396D66"/>
    <w:multiLevelType w:val="hybridMultilevel"/>
    <w:tmpl w:val="9E9AEBD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7F6A"/>
    <w:multiLevelType w:val="hybridMultilevel"/>
    <w:tmpl w:val="8292A3D0"/>
    <w:lvl w:ilvl="0" w:tplc="EFB0DF3C">
      <w:start w:val="1"/>
      <w:numFmt w:val="decimal"/>
      <w:lvlText w:val="%1."/>
      <w:lvlJc w:val="left"/>
      <w:pPr>
        <w:ind w:left="1215" w:hanging="85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87F"/>
    <w:multiLevelType w:val="hybridMultilevel"/>
    <w:tmpl w:val="878208B4"/>
    <w:lvl w:ilvl="0" w:tplc="A762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B"/>
    <w:rsid w:val="00007EA6"/>
    <w:rsid w:val="00024A69"/>
    <w:rsid w:val="00042E40"/>
    <w:rsid w:val="000613BC"/>
    <w:rsid w:val="00074350"/>
    <w:rsid w:val="00074B48"/>
    <w:rsid w:val="000841E0"/>
    <w:rsid w:val="00090CAD"/>
    <w:rsid w:val="00094B93"/>
    <w:rsid w:val="000A5893"/>
    <w:rsid w:val="000B29BF"/>
    <w:rsid w:val="000B2E51"/>
    <w:rsid w:val="000C08BA"/>
    <w:rsid w:val="000C4DCA"/>
    <w:rsid w:val="000C6227"/>
    <w:rsid w:val="000D75B9"/>
    <w:rsid w:val="000E0703"/>
    <w:rsid w:val="000E1747"/>
    <w:rsid w:val="000E3470"/>
    <w:rsid w:val="000F219D"/>
    <w:rsid w:val="000F4D67"/>
    <w:rsid w:val="001062E7"/>
    <w:rsid w:val="0011254D"/>
    <w:rsid w:val="00113FB4"/>
    <w:rsid w:val="00136421"/>
    <w:rsid w:val="0014571C"/>
    <w:rsid w:val="001722D4"/>
    <w:rsid w:val="00183F0C"/>
    <w:rsid w:val="00195D6F"/>
    <w:rsid w:val="001976AE"/>
    <w:rsid w:val="001A369A"/>
    <w:rsid w:val="001A3C51"/>
    <w:rsid w:val="001B484B"/>
    <w:rsid w:val="001B51B4"/>
    <w:rsid w:val="001B5F4E"/>
    <w:rsid w:val="001C4169"/>
    <w:rsid w:val="001F7688"/>
    <w:rsid w:val="00202987"/>
    <w:rsid w:val="00202EBC"/>
    <w:rsid w:val="00205CDB"/>
    <w:rsid w:val="002108E9"/>
    <w:rsid w:val="002160B1"/>
    <w:rsid w:val="002254EF"/>
    <w:rsid w:val="002267FD"/>
    <w:rsid w:val="00233614"/>
    <w:rsid w:val="0023390D"/>
    <w:rsid w:val="00235B14"/>
    <w:rsid w:val="00246485"/>
    <w:rsid w:val="00250178"/>
    <w:rsid w:val="00261335"/>
    <w:rsid w:val="00263E98"/>
    <w:rsid w:val="002712E5"/>
    <w:rsid w:val="00283183"/>
    <w:rsid w:val="00296B88"/>
    <w:rsid w:val="002A6786"/>
    <w:rsid w:val="002B05F2"/>
    <w:rsid w:val="002C46AF"/>
    <w:rsid w:val="002D6B4B"/>
    <w:rsid w:val="002E1ED7"/>
    <w:rsid w:val="002F55A7"/>
    <w:rsid w:val="002F5DDA"/>
    <w:rsid w:val="00312FFB"/>
    <w:rsid w:val="00316248"/>
    <w:rsid w:val="00321145"/>
    <w:rsid w:val="0032295F"/>
    <w:rsid w:val="00325204"/>
    <w:rsid w:val="00352BD1"/>
    <w:rsid w:val="00357A86"/>
    <w:rsid w:val="00357BB3"/>
    <w:rsid w:val="003817BA"/>
    <w:rsid w:val="003864EF"/>
    <w:rsid w:val="00397C22"/>
    <w:rsid w:val="003A34BC"/>
    <w:rsid w:val="003A6184"/>
    <w:rsid w:val="003B3E34"/>
    <w:rsid w:val="003C0254"/>
    <w:rsid w:val="003C3D4B"/>
    <w:rsid w:val="003C5668"/>
    <w:rsid w:val="003E17E8"/>
    <w:rsid w:val="003E6084"/>
    <w:rsid w:val="003F2B2E"/>
    <w:rsid w:val="003F70E1"/>
    <w:rsid w:val="00400399"/>
    <w:rsid w:val="00401F0A"/>
    <w:rsid w:val="00412E89"/>
    <w:rsid w:val="00416620"/>
    <w:rsid w:val="0042703A"/>
    <w:rsid w:val="004312D6"/>
    <w:rsid w:val="0043177D"/>
    <w:rsid w:val="00440963"/>
    <w:rsid w:val="00442D67"/>
    <w:rsid w:val="004841BF"/>
    <w:rsid w:val="004852D0"/>
    <w:rsid w:val="004A2E3C"/>
    <w:rsid w:val="004B48F3"/>
    <w:rsid w:val="004B4BF2"/>
    <w:rsid w:val="004B75F4"/>
    <w:rsid w:val="004C2BB5"/>
    <w:rsid w:val="004D253A"/>
    <w:rsid w:val="004F1099"/>
    <w:rsid w:val="004F1DA1"/>
    <w:rsid w:val="004F50D0"/>
    <w:rsid w:val="00510E21"/>
    <w:rsid w:val="00521515"/>
    <w:rsid w:val="0052613C"/>
    <w:rsid w:val="00542DC9"/>
    <w:rsid w:val="0055197B"/>
    <w:rsid w:val="00571DB2"/>
    <w:rsid w:val="005766C4"/>
    <w:rsid w:val="005839CF"/>
    <w:rsid w:val="0059298A"/>
    <w:rsid w:val="0059465E"/>
    <w:rsid w:val="00594D5F"/>
    <w:rsid w:val="005A392E"/>
    <w:rsid w:val="005D1FC0"/>
    <w:rsid w:val="005E5D97"/>
    <w:rsid w:val="005F7F3E"/>
    <w:rsid w:val="006018C3"/>
    <w:rsid w:val="00601B83"/>
    <w:rsid w:val="006169DA"/>
    <w:rsid w:val="0062314A"/>
    <w:rsid w:val="0062601A"/>
    <w:rsid w:val="00637677"/>
    <w:rsid w:val="00645873"/>
    <w:rsid w:val="00657209"/>
    <w:rsid w:val="006611C0"/>
    <w:rsid w:val="00665C6F"/>
    <w:rsid w:val="006706A7"/>
    <w:rsid w:val="00684E5A"/>
    <w:rsid w:val="00684FD9"/>
    <w:rsid w:val="0068678D"/>
    <w:rsid w:val="006904F7"/>
    <w:rsid w:val="006928A5"/>
    <w:rsid w:val="006A3835"/>
    <w:rsid w:val="006A4BC9"/>
    <w:rsid w:val="006A7448"/>
    <w:rsid w:val="006B377B"/>
    <w:rsid w:val="006B5C86"/>
    <w:rsid w:val="006B5E0B"/>
    <w:rsid w:val="006C2B25"/>
    <w:rsid w:val="006C5088"/>
    <w:rsid w:val="006C6A06"/>
    <w:rsid w:val="006C6FA3"/>
    <w:rsid w:val="006D14F9"/>
    <w:rsid w:val="006D6914"/>
    <w:rsid w:val="006E0724"/>
    <w:rsid w:val="006E24E3"/>
    <w:rsid w:val="006F13E9"/>
    <w:rsid w:val="00700E5E"/>
    <w:rsid w:val="00724E1E"/>
    <w:rsid w:val="00726365"/>
    <w:rsid w:val="00747DDF"/>
    <w:rsid w:val="007749C5"/>
    <w:rsid w:val="00776BAC"/>
    <w:rsid w:val="007834FB"/>
    <w:rsid w:val="0078577D"/>
    <w:rsid w:val="0079788C"/>
    <w:rsid w:val="007A74DA"/>
    <w:rsid w:val="007B5E37"/>
    <w:rsid w:val="007C046C"/>
    <w:rsid w:val="007C0D0C"/>
    <w:rsid w:val="007C1F6D"/>
    <w:rsid w:val="007C3C2F"/>
    <w:rsid w:val="007C414D"/>
    <w:rsid w:val="007D1CF4"/>
    <w:rsid w:val="007D3F78"/>
    <w:rsid w:val="007F4012"/>
    <w:rsid w:val="008068B4"/>
    <w:rsid w:val="00821746"/>
    <w:rsid w:val="00825555"/>
    <w:rsid w:val="0083462A"/>
    <w:rsid w:val="00861B95"/>
    <w:rsid w:val="00861BD7"/>
    <w:rsid w:val="0088098D"/>
    <w:rsid w:val="00891D67"/>
    <w:rsid w:val="00893225"/>
    <w:rsid w:val="008A0A86"/>
    <w:rsid w:val="008A0F70"/>
    <w:rsid w:val="008A65EA"/>
    <w:rsid w:val="008B2641"/>
    <w:rsid w:val="008C5513"/>
    <w:rsid w:val="008E5966"/>
    <w:rsid w:val="008E6969"/>
    <w:rsid w:val="00900184"/>
    <w:rsid w:val="00905EAA"/>
    <w:rsid w:val="00930501"/>
    <w:rsid w:val="00937E3A"/>
    <w:rsid w:val="009554C5"/>
    <w:rsid w:val="009713DE"/>
    <w:rsid w:val="00974246"/>
    <w:rsid w:val="00987B78"/>
    <w:rsid w:val="0099096B"/>
    <w:rsid w:val="00994307"/>
    <w:rsid w:val="009A418C"/>
    <w:rsid w:val="009B583A"/>
    <w:rsid w:val="009C3A02"/>
    <w:rsid w:val="009D1A16"/>
    <w:rsid w:val="009D32DD"/>
    <w:rsid w:val="009D441B"/>
    <w:rsid w:val="009F3918"/>
    <w:rsid w:val="009F4471"/>
    <w:rsid w:val="00A12511"/>
    <w:rsid w:val="00A125BB"/>
    <w:rsid w:val="00A24A8C"/>
    <w:rsid w:val="00A259C4"/>
    <w:rsid w:val="00A41CA0"/>
    <w:rsid w:val="00A46A96"/>
    <w:rsid w:val="00A54C3F"/>
    <w:rsid w:val="00A66E93"/>
    <w:rsid w:val="00A75091"/>
    <w:rsid w:val="00A75E60"/>
    <w:rsid w:val="00A827E7"/>
    <w:rsid w:val="00A97193"/>
    <w:rsid w:val="00AA70EA"/>
    <w:rsid w:val="00AB6B1D"/>
    <w:rsid w:val="00AD1A2C"/>
    <w:rsid w:val="00AE63F5"/>
    <w:rsid w:val="00AF4E9F"/>
    <w:rsid w:val="00B04157"/>
    <w:rsid w:val="00B31F71"/>
    <w:rsid w:val="00B50D1C"/>
    <w:rsid w:val="00B528BA"/>
    <w:rsid w:val="00B63822"/>
    <w:rsid w:val="00B65F34"/>
    <w:rsid w:val="00B8448A"/>
    <w:rsid w:val="00B858D7"/>
    <w:rsid w:val="00B94538"/>
    <w:rsid w:val="00BA164B"/>
    <w:rsid w:val="00BA27EA"/>
    <w:rsid w:val="00BB0491"/>
    <w:rsid w:val="00BB23E6"/>
    <w:rsid w:val="00BC56B1"/>
    <w:rsid w:val="00BC69A4"/>
    <w:rsid w:val="00BD086E"/>
    <w:rsid w:val="00BD38C6"/>
    <w:rsid w:val="00BD61F4"/>
    <w:rsid w:val="00BF2818"/>
    <w:rsid w:val="00C01688"/>
    <w:rsid w:val="00C02FBA"/>
    <w:rsid w:val="00C102A9"/>
    <w:rsid w:val="00C1186F"/>
    <w:rsid w:val="00C1244B"/>
    <w:rsid w:val="00C24702"/>
    <w:rsid w:val="00C30B83"/>
    <w:rsid w:val="00C33071"/>
    <w:rsid w:val="00C44B5A"/>
    <w:rsid w:val="00C52FB8"/>
    <w:rsid w:val="00C56854"/>
    <w:rsid w:val="00C6729E"/>
    <w:rsid w:val="00C9388C"/>
    <w:rsid w:val="00CA61CB"/>
    <w:rsid w:val="00CA750D"/>
    <w:rsid w:val="00CC015C"/>
    <w:rsid w:val="00CD6169"/>
    <w:rsid w:val="00CE0655"/>
    <w:rsid w:val="00D043A1"/>
    <w:rsid w:val="00D227A1"/>
    <w:rsid w:val="00D23CB9"/>
    <w:rsid w:val="00D2646B"/>
    <w:rsid w:val="00D353C9"/>
    <w:rsid w:val="00D355A1"/>
    <w:rsid w:val="00D36667"/>
    <w:rsid w:val="00D401A0"/>
    <w:rsid w:val="00D5088C"/>
    <w:rsid w:val="00D63A21"/>
    <w:rsid w:val="00D66E15"/>
    <w:rsid w:val="00D71634"/>
    <w:rsid w:val="00D7373E"/>
    <w:rsid w:val="00D74209"/>
    <w:rsid w:val="00D75DF8"/>
    <w:rsid w:val="00DC3E90"/>
    <w:rsid w:val="00DC670E"/>
    <w:rsid w:val="00DC7EA1"/>
    <w:rsid w:val="00DD0507"/>
    <w:rsid w:val="00DD5919"/>
    <w:rsid w:val="00DD61EB"/>
    <w:rsid w:val="00DD77B1"/>
    <w:rsid w:val="00DE4340"/>
    <w:rsid w:val="00DE7498"/>
    <w:rsid w:val="00DE7AF7"/>
    <w:rsid w:val="00DF0742"/>
    <w:rsid w:val="00DF3130"/>
    <w:rsid w:val="00E009DD"/>
    <w:rsid w:val="00E0692E"/>
    <w:rsid w:val="00E16FD1"/>
    <w:rsid w:val="00E37CC0"/>
    <w:rsid w:val="00E47C78"/>
    <w:rsid w:val="00E51034"/>
    <w:rsid w:val="00E662DE"/>
    <w:rsid w:val="00E81D3F"/>
    <w:rsid w:val="00E821A7"/>
    <w:rsid w:val="00E91A00"/>
    <w:rsid w:val="00EA6BF8"/>
    <w:rsid w:val="00EC143D"/>
    <w:rsid w:val="00EE5030"/>
    <w:rsid w:val="00EF2AF4"/>
    <w:rsid w:val="00EF4435"/>
    <w:rsid w:val="00F02367"/>
    <w:rsid w:val="00F33D3C"/>
    <w:rsid w:val="00F36503"/>
    <w:rsid w:val="00F71C7C"/>
    <w:rsid w:val="00F721EB"/>
    <w:rsid w:val="00F82EB1"/>
    <w:rsid w:val="00F92397"/>
    <w:rsid w:val="00F9474B"/>
    <w:rsid w:val="00FA10C4"/>
    <w:rsid w:val="00FA68A5"/>
    <w:rsid w:val="00FB7B09"/>
    <w:rsid w:val="00FC1084"/>
    <w:rsid w:val="00FC565F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6018C3"/>
    <w:rPr>
      <w:rFonts w:ascii="Courier New" w:eastAsiaTheme="minorEastAsia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6018C3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B858D7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B858D7"/>
    <w:rPr>
      <w:i/>
      <w:iCs/>
    </w:rPr>
  </w:style>
  <w:style w:type="character" w:styleId="Strong">
    <w:name w:val="Strong"/>
    <w:basedOn w:val="DefaultParagraphFont"/>
    <w:uiPriority w:val="22"/>
    <w:qFormat/>
    <w:rsid w:val="00B85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6018C3"/>
    <w:rPr>
      <w:rFonts w:ascii="Courier New" w:eastAsiaTheme="minorEastAsia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6018C3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B858D7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B858D7"/>
    <w:rPr>
      <w:i/>
      <w:iCs/>
    </w:rPr>
  </w:style>
  <w:style w:type="character" w:styleId="Strong">
    <w:name w:val="Strong"/>
    <w:basedOn w:val="DefaultParagraphFont"/>
    <w:uiPriority w:val="22"/>
    <w:qFormat/>
    <w:rsid w:val="00B85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5BD7-1B12-4841-BA90-B0CAA6A6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Георгиева</dc:creator>
  <cp:lastModifiedBy>Светла Георгиева</cp:lastModifiedBy>
  <cp:revision>3</cp:revision>
  <cp:lastPrinted>2016-03-23T09:50:00Z</cp:lastPrinted>
  <dcterms:created xsi:type="dcterms:W3CDTF">2016-03-23T11:27:00Z</dcterms:created>
  <dcterms:modified xsi:type="dcterms:W3CDTF">2016-03-23T11:28:00Z</dcterms:modified>
</cp:coreProperties>
</file>